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453AB2" w14:textId="39E16A6E" w:rsidR="00522676" w:rsidRDefault="00590B0C" w:rsidP="00522676">
      <w:pPr>
        <w:pStyle w:val="Heading1"/>
        <w:spacing w:after="360" w:line="360" w:lineRule="auto"/>
        <w:jc w:val="center"/>
        <w:rPr>
          <w:rFonts w:ascii="Times New Roman" w:eastAsia="Times New Roman" w:hAnsi="Times New Roman" w:cs="Times New Roman"/>
          <w:smallCaps/>
          <w:color w:val="000000"/>
          <w:sz w:val="22"/>
          <w:szCs w:val="22"/>
        </w:rPr>
      </w:pPr>
      <w:r>
        <w:rPr>
          <w:rFonts w:ascii="Times New Roman" w:eastAsia="Times New Roman" w:hAnsi="Times New Roman" w:cs="Times New Roman"/>
          <w:smallCaps/>
          <w:color w:val="000000"/>
          <w:sz w:val="22"/>
          <w:szCs w:val="22"/>
        </w:rPr>
        <w:t>P</w:t>
      </w:r>
      <w:r w:rsidRPr="00381E7C">
        <w:rPr>
          <w:rFonts w:ascii="Times New Roman" w:eastAsia="Times New Roman" w:hAnsi="Times New Roman" w:cs="Times New Roman"/>
          <w:smallCaps/>
          <w:color w:val="000000"/>
          <w:sz w:val="22"/>
          <w:szCs w:val="22"/>
        </w:rPr>
        <w:t xml:space="preserve">IC13/S5/1 </w:t>
      </w:r>
      <w:r w:rsidR="00E43C0A">
        <w:rPr>
          <w:rFonts w:ascii="Times New Roman" w:eastAsia="Times New Roman" w:hAnsi="Times New Roman" w:cs="Times New Roman"/>
          <w:smallCaps/>
          <w:color w:val="000000"/>
          <w:sz w:val="22"/>
          <w:szCs w:val="22"/>
        </w:rPr>
        <w:br/>
      </w:r>
      <w:r>
        <w:rPr>
          <w:rFonts w:ascii="Times New Roman" w:eastAsia="Times New Roman" w:hAnsi="Times New Roman" w:cs="Times New Roman"/>
          <w:smallCaps/>
          <w:color w:val="000000"/>
          <w:sz w:val="22"/>
          <w:szCs w:val="22"/>
        </w:rPr>
        <w:t>S</w:t>
      </w:r>
      <w:r w:rsidR="00522676">
        <w:rPr>
          <w:rFonts w:ascii="Times New Roman" w:eastAsia="Times New Roman" w:hAnsi="Times New Roman" w:cs="Times New Roman"/>
          <w:smallCaps/>
          <w:color w:val="000000"/>
          <w:sz w:val="22"/>
          <w:szCs w:val="22"/>
        </w:rPr>
        <w:t xml:space="preserve">TRENGTHENING CHILDHOOD AND ADOLESCENT </w:t>
      </w:r>
      <w:r w:rsidR="0066050D">
        <w:rPr>
          <w:rFonts w:ascii="Times New Roman" w:eastAsia="Times New Roman" w:hAnsi="Times New Roman" w:cs="Times New Roman"/>
          <w:smallCaps/>
          <w:color w:val="000000"/>
          <w:sz w:val="22"/>
          <w:szCs w:val="22"/>
        </w:rPr>
        <w:t xml:space="preserve">IMMUNIZATION </w:t>
      </w:r>
      <w:r w:rsidR="00522676">
        <w:rPr>
          <w:rFonts w:ascii="Times New Roman" w:eastAsia="Times New Roman" w:hAnsi="Times New Roman" w:cs="Times New Roman"/>
          <w:smallCaps/>
          <w:color w:val="000000"/>
          <w:sz w:val="22"/>
          <w:szCs w:val="22"/>
        </w:rPr>
        <w:t xml:space="preserve">IN THE PACIFIC, 2020-2030, INCLUDING A HARMONISED PACIFIC </w:t>
      </w:r>
      <w:r w:rsidR="0066050D">
        <w:rPr>
          <w:rFonts w:ascii="Times New Roman" w:eastAsia="Times New Roman" w:hAnsi="Times New Roman" w:cs="Times New Roman"/>
          <w:smallCaps/>
          <w:color w:val="000000"/>
          <w:sz w:val="22"/>
          <w:szCs w:val="22"/>
        </w:rPr>
        <w:t xml:space="preserve">IMMUNIZATION </w:t>
      </w:r>
      <w:r w:rsidR="00522676">
        <w:rPr>
          <w:rFonts w:ascii="Times New Roman" w:eastAsia="Times New Roman" w:hAnsi="Times New Roman" w:cs="Times New Roman"/>
          <w:smallCaps/>
          <w:color w:val="000000"/>
          <w:sz w:val="22"/>
          <w:szCs w:val="22"/>
        </w:rPr>
        <w:t xml:space="preserve">SCHEDULE </w:t>
      </w:r>
    </w:p>
    <w:p w14:paraId="27E96CE6" w14:textId="70A56BED" w:rsidR="00522676" w:rsidRDefault="00522676" w:rsidP="00522676">
      <w:pPr>
        <w:pBdr>
          <w:top w:val="single" w:sz="6" w:space="16" w:color="000000"/>
          <w:left w:val="single" w:sz="6" w:space="16" w:color="000000"/>
          <w:bottom w:val="single" w:sz="6" w:space="16" w:color="000000"/>
          <w:right w:val="single" w:sz="6" w:space="16" w:color="000000"/>
          <w:between w:val="nil"/>
        </w:pBdr>
        <w:tabs>
          <w:tab w:val="left" w:pos="6840"/>
        </w:tabs>
        <w:spacing w:after="240" w:line="360" w:lineRule="auto"/>
        <w:ind w:left="432" w:right="432" w:hanging="6"/>
        <w:jc w:val="both"/>
        <w:rPr>
          <w:rFonts w:ascii="Times New Roman" w:eastAsia="Times New Roman" w:hAnsi="Times New Roman" w:cs="Times New Roman"/>
          <w:color w:val="000000"/>
        </w:rPr>
      </w:pPr>
      <w:r>
        <w:rPr>
          <w:rFonts w:ascii="Times New Roman" w:eastAsia="Times New Roman" w:hAnsi="Times New Roman" w:cs="Times New Roman"/>
          <w:color w:val="000000"/>
        </w:rPr>
        <w:t>In April 2019, the Pacific Heads of Health tasked the WHO and UNICEF to develop a business case and roadmap for the harmonisation of childhood immuni</w:t>
      </w:r>
      <w:r w:rsidR="0066050D">
        <w:rPr>
          <w:rFonts w:ascii="Times New Roman" w:eastAsia="Times New Roman" w:hAnsi="Times New Roman" w:cs="Times New Roman"/>
          <w:color w:val="000000"/>
        </w:rPr>
        <w:t>z</w:t>
      </w:r>
      <w:r>
        <w:rPr>
          <w:rFonts w:ascii="Times New Roman" w:eastAsia="Times New Roman" w:hAnsi="Times New Roman" w:cs="Times New Roman"/>
          <w:color w:val="000000"/>
        </w:rPr>
        <w:t>ation schedules in the Pacific, including</w:t>
      </w:r>
      <w:r>
        <w:rPr>
          <w:rFonts w:ascii="Times New Roman" w:eastAsia="Times New Roman" w:hAnsi="Times New Roman" w:cs="Times New Roman"/>
        </w:rPr>
        <w:t xml:space="preserve"> the </w:t>
      </w:r>
      <w:r>
        <w:rPr>
          <w:rFonts w:ascii="Times New Roman" w:eastAsia="Times New Roman" w:hAnsi="Times New Roman" w:cs="Times New Roman"/>
          <w:color w:val="000000"/>
        </w:rPr>
        <w:t>introduction of new and underutilised vaccines. Recommendations arising from t</w:t>
      </w:r>
      <w:r w:rsidR="00C43996">
        <w:rPr>
          <w:rFonts w:ascii="Times New Roman" w:eastAsia="Times New Roman" w:hAnsi="Times New Roman" w:cs="Times New Roman"/>
          <w:color w:val="000000"/>
        </w:rPr>
        <w:t>his task also involve</w:t>
      </w:r>
      <w:r>
        <w:rPr>
          <w:rFonts w:ascii="Times New Roman" w:eastAsia="Times New Roman" w:hAnsi="Times New Roman" w:cs="Times New Roman"/>
          <w:color w:val="000000"/>
        </w:rPr>
        <w:t xml:space="preserve"> consideration for the ongoing challenges to achieving and sustaining the Western Pacific </w:t>
      </w:r>
      <w:r w:rsidR="00AF14D8">
        <w:rPr>
          <w:rFonts w:ascii="Times New Roman" w:eastAsia="Times New Roman" w:hAnsi="Times New Roman" w:cs="Times New Roman"/>
          <w:color w:val="000000"/>
        </w:rPr>
        <w:t>R</w:t>
      </w:r>
      <w:r>
        <w:rPr>
          <w:rFonts w:ascii="Times New Roman" w:eastAsia="Times New Roman" w:hAnsi="Times New Roman" w:cs="Times New Roman"/>
          <w:color w:val="000000"/>
        </w:rPr>
        <w:t xml:space="preserve">egion </w:t>
      </w:r>
      <w:r w:rsidR="00BE3322">
        <w:rPr>
          <w:rFonts w:ascii="Times New Roman" w:eastAsia="Times New Roman" w:hAnsi="Times New Roman" w:cs="Times New Roman"/>
          <w:color w:val="000000"/>
        </w:rPr>
        <w:t xml:space="preserve">(WPR) </w:t>
      </w:r>
      <w:r>
        <w:rPr>
          <w:rFonts w:ascii="Times New Roman" w:eastAsia="Times New Roman" w:hAnsi="Times New Roman" w:cs="Times New Roman"/>
          <w:color w:val="000000"/>
        </w:rPr>
        <w:t xml:space="preserve">targets for </w:t>
      </w:r>
      <w:r w:rsidR="0066050D">
        <w:rPr>
          <w:rFonts w:ascii="Times New Roman" w:eastAsia="Times New Roman" w:hAnsi="Times New Roman" w:cs="Times New Roman"/>
          <w:color w:val="000000"/>
        </w:rPr>
        <w:t>immunization</w:t>
      </w:r>
      <w:r>
        <w:rPr>
          <w:rFonts w:ascii="Times New Roman" w:eastAsia="Times New Roman" w:hAnsi="Times New Roman" w:cs="Times New Roman"/>
          <w:color w:val="000000"/>
        </w:rPr>
        <w:t xml:space="preserve"> </w:t>
      </w:r>
      <w:r w:rsidR="0066050D">
        <w:rPr>
          <w:rFonts w:ascii="Times New Roman" w:eastAsia="Times New Roman" w:hAnsi="Times New Roman" w:cs="Times New Roman"/>
          <w:color w:val="000000"/>
        </w:rPr>
        <w:t>programme</w:t>
      </w:r>
      <w:r>
        <w:rPr>
          <w:rFonts w:ascii="Times New Roman" w:eastAsia="Times New Roman" w:hAnsi="Times New Roman" w:cs="Times New Roman"/>
          <w:color w:val="000000"/>
        </w:rPr>
        <w:t xml:space="preserve"> efficiency, effectiveness and safety.  </w:t>
      </w:r>
    </w:p>
    <w:p w14:paraId="410369CE" w14:textId="12C959D5" w:rsidR="00522676" w:rsidRDefault="00522676" w:rsidP="00522676">
      <w:pPr>
        <w:pBdr>
          <w:top w:val="single" w:sz="6" w:space="16" w:color="000000"/>
          <w:left w:val="single" w:sz="6" w:space="16" w:color="000000"/>
          <w:bottom w:val="single" w:sz="6" w:space="16" w:color="000000"/>
          <w:right w:val="single" w:sz="6" w:space="16" w:color="000000"/>
          <w:between w:val="nil"/>
        </w:pBdr>
        <w:tabs>
          <w:tab w:val="left" w:pos="6840"/>
        </w:tabs>
        <w:spacing w:after="240" w:line="360" w:lineRule="auto"/>
        <w:ind w:left="432" w:right="432" w:hanging="6"/>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Harmonisation of existing national and territorial </w:t>
      </w:r>
      <w:r w:rsidR="0066050D">
        <w:rPr>
          <w:rFonts w:ascii="Times New Roman" w:eastAsia="Times New Roman" w:hAnsi="Times New Roman" w:cs="Times New Roman"/>
          <w:color w:val="000000"/>
        </w:rPr>
        <w:t>immunization</w:t>
      </w:r>
      <w:r>
        <w:rPr>
          <w:rFonts w:ascii="Times New Roman" w:eastAsia="Times New Roman" w:hAnsi="Times New Roman" w:cs="Times New Roman"/>
          <w:color w:val="000000"/>
        </w:rPr>
        <w:t xml:space="preserve"> schedules has the potential to simplify existing vaccination schedules, support the consistent and seamless vaccination of children travelling and migrating within the Pacific, create additional economies of scale through pooled vaccine procurement, and improve comparability of </w:t>
      </w:r>
      <w:r w:rsidR="0066050D">
        <w:rPr>
          <w:rFonts w:ascii="Times New Roman" w:eastAsia="Times New Roman" w:hAnsi="Times New Roman" w:cs="Times New Roman"/>
          <w:color w:val="000000"/>
        </w:rPr>
        <w:t>immunization</w:t>
      </w:r>
      <w:r>
        <w:rPr>
          <w:rFonts w:ascii="Times New Roman" w:eastAsia="Times New Roman" w:hAnsi="Times New Roman" w:cs="Times New Roman"/>
          <w:color w:val="000000"/>
        </w:rPr>
        <w:t xml:space="preserve"> metrics for policy and practice improvement.</w:t>
      </w:r>
    </w:p>
    <w:p w14:paraId="319BB048" w14:textId="51880876" w:rsidR="009F6A60" w:rsidRDefault="009F6A60" w:rsidP="00522676">
      <w:pPr>
        <w:pBdr>
          <w:top w:val="single" w:sz="6" w:space="16" w:color="000000"/>
          <w:left w:val="single" w:sz="6" w:space="16" w:color="000000"/>
          <w:bottom w:val="single" w:sz="6" w:space="16" w:color="000000"/>
          <w:right w:val="single" w:sz="6" w:space="16" w:color="000000"/>
          <w:between w:val="nil"/>
        </w:pBdr>
        <w:tabs>
          <w:tab w:val="left" w:pos="6840"/>
        </w:tabs>
        <w:spacing w:after="240" w:line="360" w:lineRule="auto"/>
        <w:ind w:left="432" w:right="432" w:hanging="6"/>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Ministers of health are invited to: </w:t>
      </w:r>
    </w:p>
    <w:p w14:paraId="223FD862" w14:textId="70D33EA3" w:rsidR="009F6A60" w:rsidRDefault="00522676" w:rsidP="00381E7C">
      <w:pPr>
        <w:pStyle w:val="ListParagraph"/>
        <w:numPr>
          <w:ilvl w:val="0"/>
          <w:numId w:val="10"/>
        </w:numPr>
        <w:pBdr>
          <w:top w:val="single" w:sz="6" w:space="16" w:color="000000"/>
          <w:left w:val="single" w:sz="6" w:space="16" w:color="000000"/>
          <w:bottom w:val="single" w:sz="6" w:space="16" w:color="000000"/>
          <w:right w:val="single" w:sz="6" w:space="16" w:color="000000"/>
          <w:between w:val="nil"/>
        </w:pBdr>
        <w:tabs>
          <w:tab w:val="left" w:pos="6840"/>
        </w:tabs>
        <w:spacing w:after="240" w:line="360" w:lineRule="auto"/>
        <w:ind w:right="432"/>
        <w:jc w:val="both"/>
        <w:rPr>
          <w:rFonts w:ascii="Times New Roman" w:eastAsia="Times New Roman" w:hAnsi="Times New Roman" w:cs="Times New Roman"/>
          <w:color w:val="000000"/>
        </w:rPr>
      </w:pPr>
      <w:r w:rsidRPr="00381E7C">
        <w:rPr>
          <w:rFonts w:ascii="Times New Roman" w:eastAsia="Times New Roman" w:hAnsi="Times New Roman" w:cs="Times New Roman"/>
          <w:color w:val="000000"/>
        </w:rPr>
        <w:t xml:space="preserve">Reaffirm the commitment to strengthening national </w:t>
      </w:r>
      <w:r w:rsidR="0066050D">
        <w:rPr>
          <w:rFonts w:ascii="Times New Roman" w:eastAsia="Times New Roman" w:hAnsi="Times New Roman" w:cs="Times New Roman"/>
          <w:color w:val="000000"/>
        </w:rPr>
        <w:t>immunization</w:t>
      </w:r>
      <w:r w:rsidRPr="00381E7C">
        <w:rPr>
          <w:rFonts w:ascii="Times New Roman" w:eastAsia="Times New Roman" w:hAnsi="Times New Roman" w:cs="Times New Roman"/>
          <w:color w:val="000000"/>
        </w:rPr>
        <w:t xml:space="preserve"> systems to achieve and sustain vaccine preventable disease surveillance and </w:t>
      </w:r>
      <w:r w:rsidR="0066050D">
        <w:rPr>
          <w:rFonts w:ascii="Times New Roman" w:eastAsia="Times New Roman" w:hAnsi="Times New Roman" w:cs="Times New Roman"/>
          <w:color w:val="000000"/>
        </w:rPr>
        <w:t>immunization</w:t>
      </w:r>
      <w:r w:rsidRPr="00381E7C">
        <w:rPr>
          <w:rFonts w:ascii="Times New Roman" w:eastAsia="Times New Roman" w:hAnsi="Times New Roman" w:cs="Times New Roman"/>
          <w:color w:val="000000"/>
        </w:rPr>
        <w:t xml:space="preserve"> coverage rates that meet </w:t>
      </w:r>
      <w:r w:rsidR="00BE3322" w:rsidRPr="00381E7C">
        <w:rPr>
          <w:rFonts w:ascii="Times New Roman" w:eastAsia="Times New Roman" w:hAnsi="Times New Roman" w:cs="Times New Roman"/>
          <w:color w:val="000000"/>
        </w:rPr>
        <w:t>WPR</w:t>
      </w:r>
      <w:r w:rsidRPr="00381E7C">
        <w:rPr>
          <w:rFonts w:ascii="Times New Roman" w:eastAsia="Times New Roman" w:hAnsi="Times New Roman" w:cs="Times New Roman"/>
          <w:color w:val="000000"/>
        </w:rPr>
        <w:t xml:space="preserve"> targets at national and district/island sub-national levels, and at the Pacific region level; </w:t>
      </w:r>
    </w:p>
    <w:p w14:paraId="3CEC758D" w14:textId="77777777" w:rsidR="006C1346" w:rsidRDefault="00522676" w:rsidP="00381E7C">
      <w:pPr>
        <w:pStyle w:val="ListParagraph"/>
        <w:numPr>
          <w:ilvl w:val="0"/>
          <w:numId w:val="10"/>
        </w:numPr>
        <w:pBdr>
          <w:top w:val="single" w:sz="6" w:space="16" w:color="000000"/>
          <w:left w:val="single" w:sz="6" w:space="16" w:color="000000"/>
          <w:bottom w:val="single" w:sz="6" w:space="16" w:color="000000"/>
          <w:right w:val="single" w:sz="6" w:space="16" w:color="000000"/>
          <w:between w:val="nil"/>
        </w:pBdr>
        <w:tabs>
          <w:tab w:val="left" w:pos="6840"/>
        </w:tabs>
        <w:spacing w:after="240" w:line="360" w:lineRule="auto"/>
        <w:ind w:right="432"/>
        <w:jc w:val="both"/>
        <w:rPr>
          <w:rFonts w:ascii="Times New Roman" w:eastAsia="Times New Roman" w:hAnsi="Times New Roman" w:cs="Times New Roman"/>
          <w:color w:val="000000"/>
        </w:rPr>
      </w:pPr>
      <w:r w:rsidRPr="00381E7C">
        <w:rPr>
          <w:rFonts w:ascii="Times New Roman" w:eastAsia="Times New Roman" w:hAnsi="Times New Roman" w:cs="Times New Roman"/>
          <w:color w:val="000000"/>
        </w:rPr>
        <w:t xml:space="preserve">Commit to achieving a harmonised Pacific childhood and adolescent </w:t>
      </w:r>
      <w:r w:rsidR="0066050D">
        <w:rPr>
          <w:rFonts w:ascii="Times New Roman" w:eastAsia="Times New Roman" w:hAnsi="Times New Roman" w:cs="Times New Roman"/>
          <w:color w:val="000000"/>
        </w:rPr>
        <w:t>immunization</w:t>
      </w:r>
      <w:r w:rsidRPr="00381E7C">
        <w:rPr>
          <w:rFonts w:ascii="Times New Roman" w:eastAsia="Times New Roman" w:hAnsi="Times New Roman" w:cs="Times New Roman"/>
          <w:color w:val="000000"/>
        </w:rPr>
        <w:t xml:space="preserve"> schedule by </w:t>
      </w:r>
      <w:r w:rsidR="00F9664A" w:rsidRPr="00381E7C">
        <w:rPr>
          <w:rFonts w:ascii="Times New Roman" w:eastAsia="Times New Roman" w:hAnsi="Times New Roman" w:cs="Times New Roman"/>
          <w:color w:val="000000"/>
        </w:rPr>
        <w:t>2025</w:t>
      </w:r>
      <w:r w:rsidR="006C1346">
        <w:rPr>
          <w:rFonts w:ascii="Times New Roman" w:eastAsia="Times New Roman" w:hAnsi="Times New Roman" w:cs="Times New Roman"/>
          <w:color w:val="000000"/>
        </w:rPr>
        <w:t xml:space="preserve">; </w:t>
      </w:r>
    </w:p>
    <w:p w14:paraId="3399A16D" w14:textId="32ACDAC4" w:rsidR="009F6A60" w:rsidRDefault="006C1346" w:rsidP="00381E7C">
      <w:pPr>
        <w:pStyle w:val="ListParagraph"/>
        <w:numPr>
          <w:ilvl w:val="0"/>
          <w:numId w:val="10"/>
        </w:numPr>
        <w:pBdr>
          <w:top w:val="single" w:sz="6" w:space="16" w:color="000000"/>
          <w:left w:val="single" w:sz="6" w:space="16" w:color="000000"/>
          <w:bottom w:val="single" w:sz="6" w:space="16" w:color="000000"/>
          <w:right w:val="single" w:sz="6" w:space="16" w:color="000000"/>
          <w:between w:val="nil"/>
        </w:pBdr>
        <w:tabs>
          <w:tab w:val="left" w:pos="6840"/>
        </w:tabs>
        <w:spacing w:after="240" w:line="360" w:lineRule="auto"/>
        <w:ind w:right="432"/>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Task development </w:t>
      </w:r>
      <w:r w:rsidR="00522676" w:rsidRPr="00381E7C">
        <w:rPr>
          <w:rFonts w:ascii="Times New Roman" w:eastAsia="Times New Roman" w:hAnsi="Times New Roman" w:cs="Times New Roman"/>
          <w:color w:val="000000"/>
        </w:rPr>
        <w:t xml:space="preserve">partners and donors to facilitate consultations with Pacific Island countries and areas (PICs) that have yet to introduce </w:t>
      </w:r>
      <w:r w:rsidR="00F9664A" w:rsidRPr="00381E7C">
        <w:rPr>
          <w:rFonts w:ascii="Times New Roman" w:eastAsia="Times New Roman" w:hAnsi="Times New Roman" w:cs="Times New Roman"/>
          <w:color w:val="000000"/>
        </w:rPr>
        <w:t xml:space="preserve">MMR, </w:t>
      </w:r>
      <w:r w:rsidR="00522676" w:rsidRPr="00381E7C">
        <w:rPr>
          <w:rFonts w:ascii="Times New Roman" w:eastAsia="Times New Roman" w:hAnsi="Times New Roman" w:cs="Times New Roman"/>
          <w:color w:val="000000"/>
        </w:rPr>
        <w:t xml:space="preserve">HPV, pneumococcal and rotavirus vaccines on the feasibility and timing of their introduction; </w:t>
      </w:r>
    </w:p>
    <w:p w14:paraId="545820E4" w14:textId="044D3330" w:rsidR="009F6A60" w:rsidRDefault="00522676" w:rsidP="00381E7C">
      <w:pPr>
        <w:pStyle w:val="ListParagraph"/>
        <w:numPr>
          <w:ilvl w:val="0"/>
          <w:numId w:val="10"/>
        </w:numPr>
        <w:pBdr>
          <w:top w:val="single" w:sz="6" w:space="16" w:color="000000"/>
          <w:left w:val="single" w:sz="6" w:space="16" w:color="000000"/>
          <w:bottom w:val="single" w:sz="6" w:space="16" w:color="000000"/>
          <w:right w:val="single" w:sz="6" w:space="16" w:color="000000"/>
          <w:between w:val="nil"/>
        </w:pBdr>
        <w:tabs>
          <w:tab w:val="left" w:pos="6840"/>
        </w:tabs>
        <w:spacing w:after="240" w:line="360" w:lineRule="auto"/>
        <w:ind w:right="432"/>
        <w:jc w:val="both"/>
        <w:rPr>
          <w:rFonts w:ascii="Times New Roman" w:eastAsia="Times New Roman" w:hAnsi="Times New Roman" w:cs="Times New Roman"/>
          <w:color w:val="000000"/>
        </w:rPr>
      </w:pPr>
      <w:r w:rsidRPr="00381E7C">
        <w:rPr>
          <w:rFonts w:ascii="Times New Roman" w:eastAsia="Times New Roman" w:hAnsi="Times New Roman" w:cs="Times New Roman"/>
          <w:color w:val="000000"/>
        </w:rPr>
        <w:t xml:space="preserve">Improve data collection on vaccine hesitancy to better understand the nature of the problem in PICs and respond, with evidence, to increase acceptance and generate demand for vaccination and proactively implement vaccine hesitancy interventions. </w:t>
      </w:r>
    </w:p>
    <w:p w14:paraId="3AFECACB" w14:textId="20B16519" w:rsidR="00522676" w:rsidRPr="00381E7C" w:rsidRDefault="00522676" w:rsidP="00381E7C">
      <w:pPr>
        <w:pStyle w:val="ListParagraph"/>
        <w:numPr>
          <w:ilvl w:val="0"/>
          <w:numId w:val="10"/>
        </w:numPr>
        <w:pBdr>
          <w:top w:val="single" w:sz="6" w:space="16" w:color="000000"/>
          <w:left w:val="single" w:sz="6" w:space="16" w:color="000000"/>
          <w:bottom w:val="single" w:sz="6" w:space="16" w:color="000000"/>
          <w:right w:val="single" w:sz="6" w:space="16" w:color="000000"/>
          <w:between w:val="nil"/>
        </w:pBdr>
        <w:tabs>
          <w:tab w:val="left" w:pos="6840"/>
        </w:tabs>
        <w:spacing w:after="240" w:line="360" w:lineRule="auto"/>
        <w:ind w:right="432"/>
        <w:jc w:val="both"/>
        <w:rPr>
          <w:rFonts w:ascii="Times New Roman" w:eastAsia="Times New Roman" w:hAnsi="Times New Roman" w:cs="Times New Roman"/>
          <w:color w:val="000000"/>
        </w:rPr>
      </w:pPr>
      <w:r w:rsidRPr="00381E7C">
        <w:rPr>
          <w:rFonts w:ascii="Times New Roman" w:eastAsia="Times New Roman" w:hAnsi="Times New Roman" w:cs="Times New Roman"/>
        </w:rPr>
        <w:lastRenderedPageBreak/>
        <w:t>Establish and/or strengthen</w:t>
      </w:r>
      <w:r w:rsidRPr="00381E7C">
        <w:rPr>
          <w:rFonts w:ascii="Times New Roman" w:eastAsia="Times New Roman" w:hAnsi="Times New Roman" w:cs="Times New Roman"/>
          <w:color w:val="000000"/>
        </w:rPr>
        <w:t xml:space="preserve"> vaccine pharmacovigilance </w:t>
      </w:r>
      <w:r w:rsidRPr="00381E7C">
        <w:rPr>
          <w:rFonts w:ascii="Times New Roman" w:eastAsia="Times New Roman" w:hAnsi="Times New Roman" w:cs="Times New Roman"/>
        </w:rPr>
        <w:t>systems</w:t>
      </w:r>
      <w:r w:rsidRPr="00381E7C">
        <w:rPr>
          <w:rFonts w:ascii="Times New Roman" w:eastAsia="Times New Roman" w:hAnsi="Times New Roman" w:cs="Times New Roman"/>
          <w:color w:val="000000"/>
        </w:rPr>
        <w:t xml:space="preserve"> in all PICs and monitor their implementation.  </w:t>
      </w:r>
    </w:p>
    <w:p w14:paraId="5BB6A81C" w14:textId="46D29957" w:rsidR="00522676" w:rsidRDefault="00522676" w:rsidP="00522676">
      <w:pPr>
        <w:pBdr>
          <w:top w:val="single" w:sz="6" w:space="16" w:color="000000"/>
          <w:left w:val="single" w:sz="6" w:space="16" w:color="000000"/>
          <w:bottom w:val="single" w:sz="6" w:space="16" w:color="000000"/>
          <w:right w:val="single" w:sz="6" w:space="16" w:color="000000"/>
          <w:between w:val="nil"/>
        </w:pBdr>
        <w:tabs>
          <w:tab w:val="left" w:pos="6840"/>
        </w:tabs>
        <w:spacing w:after="240" w:line="360" w:lineRule="auto"/>
        <w:ind w:left="432" w:right="432" w:hanging="6"/>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Additional specific recommendations about the scheduling of vaccines and </w:t>
      </w:r>
      <w:r w:rsidR="0066050D">
        <w:rPr>
          <w:rFonts w:ascii="Times New Roman" w:eastAsia="Times New Roman" w:hAnsi="Times New Roman" w:cs="Times New Roman"/>
          <w:color w:val="000000"/>
        </w:rPr>
        <w:t>immunization</w:t>
      </w:r>
      <w:r>
        <w:rPr>
          <w:rFonts w:ascii="Times New Roman" w:eastAsia="Times New Roman" w:hAnsi="Times New Roman" w:cs="Times New Roman"/>
          <w:color w:val="000000"/>
        </w:rPr>
        <w:t xml:space="preserve"> system</w:t>
      </w:r>
      <w:r w:rsidR="006C1346">
        <w:rPr>
          <w:rFonts w:ascii="Times New Roman" w:eastAsia="Times New Roman" w:hAnsi="Times New Roman" w:cs="Times New Roman"/>
          <w:color w:val="000000"/>
        </w:rPr>
        <w:t xml:space="preserve"> strengthening</w:t>
      </w:r>
      <w:r>
        <w:rPr>
          <w:rFonts w:ascii="Times New Roman" w:eastAsia="Times New Roman" w:hAnsi="Times New Roman" w:cs="Times New Roman"/>
          <w:color w:val="000000"/>
        </w:rPr>
        <w:t xml:space="preserve"> are also provided.</w:t>
      </w:r>
    </w:p>
    <w:p w14:paraId="095C1643" w14:textId="77777777" w:rsidR="00522676" w:rsidRPr="00381E7C" w:rsidRDefault="00522676" w:rsidP="00522676">
      <w:pPr>
        <w:keepNext/>
        <w:spacing w:before="480" w:after="480" w:line="360" w:lineRule="auto"/>
        <w:jc w:val="center"/>
        <w:rPr>
          <w:rFonts w:ascii="Times New Roman" w:hAnsi="Times New Roman" w:cs="Times New Roman"/>
          <w:b/>
        </w:rPr>
      </w:pPr>
      <w:r w:rsidRPr="00381E7C">
        <w:rPr>
          <w:rFonts w:ascii="Times New Roman" w:hAnsi="Times New Roman" w:cs="Times New Roman"/>
          <w:b/>
        </w:rPr>
        <w:t>1.  BACKGROUND</w:t>
      </w:r>
    </w:p>
    <w:p w14:paraId="2CCEC4E2" w14:textId="4D06640B" w:rsidR="00C43996" w:rsidRDefault="00522676" w:rsidP="00522676">
      <w:pPr>
        <w:spacing w:line="360" w:lineRule="auto"/>
        <w:jc w:val="both"/>
        <w:rPr>
          <w:rFonts w:ascii="Times New Roman" w:eastAsia="Times New Roman" w:hAnsi="Times New Roman" w:cs="Times New Roman"/>
        </w:rPr>
      </w:pPr>
      <w:r>
        <w:rPr>
          <w:rFonts w:ascii="Times New Roman" w:eastAsia="Times New Roman" w:hAnsi="Times New Roman" w:cs="Times New Roman"/>
        </w:rPr>
        <w:t>A business case and roadmap towards the harmonisation of childhood vaccines in the Pacific island countries and areas (PICs) has been prepare</w:t>
      </w:r>
      <w:r w:rsidR="00083747">
        <w:rPr>
          <w:rFonts w:ascii="Times New Roman" w:eastAsia="Times New Roman" w:hAnsi="Times New Roman" w:cs="Times New Roman"/>
        </w:rPr>
        <w:t xml:space="preserve">d for Pacific health ministers’ </w:t>
      </w:r>
      <w:r>
        <w:rPr>
          <w:rFonts w:ascii="Times New Roman" w:eastAsia="Times New Roman" w:hAnsi="Times New Roman" w:cs="Times New Roman"/>
        </w:rPr>
        <w:t>consideration, following a request from Pacific Heads of Health</w:t>
      </w:r>
      <w:r w:rsidR="00C43996">
        <w:rPr>
          <w:rFonts w:ascii="Times New Roman" w:eastAsia="Times New Roman" w:hAnsi="Times New Roman" w:cs="Times New Roman"/>
        </w:rPr>
        <w:t xml:space="preserve"> (</w:t>
      </w:r>
      <w:proofErr w:type="spellStart"/>
      <w:r w:rsidR="00C43996">
        <w:rPr>
          <w:rFonts w:ascii="Times New Roman" w:eastAsia="Times New Roman" w:hAnsi="Times New Roman" w:cs="Times New Roman"/>
        </w:rPr>
        <w:t>HoH</w:t>
      </w:r>
      <w:proofErr w:type="spellEnd"/>
      <w:r w:rsidR="00C43996">
        <w:rPr>
          <w:rFonts w:ascii="Times New Roman" w:eastAsia="Times New Roman" w:hAnsi="Times New Roman" w:cs="Times New Roman"/>
        </w:rPr>
        <w:t>)</w:t>
      </w:r>
      <w:r>
        <w:rPr>
          <w:rFonts w:ascii="Times New Roman" w:eastAsia="Times New Roman" w:hAnsi="Times New Roman" w:cs="Times New Roman"/>
        </w:rPr>
        <w:t xml:space="preserve"> in April 2019. It has been developed in consultation with the Pacific </w:t>
      </w:r>
      <w:r w:rsidR="0066050D">
        <w:rPr>
          <w:rFonts w:ascii="Times New Roman" w:eastAsia="Times New Roman" w:hAnsi="Times New Roman" w:cs="Times New Roman"/>
        </w:rPr>
        <w:t>Immunization</w:t>
      </w:r>
      <w:r>
        <w:rPr>
          <w:rFonts w:ascii="Times New Roman" w:eastAsia="Times New Roman" w:hAnsi="Times New Roman" w:cs="Times New Roman"/>
        </w:rPr>
        <w:t xml:space="preserve"> Managers, technical partners, and the Pacific </w:t>
      </w:r>
      <w:proofErr w:type="spellStart"/>
      <w:r w:rsidR="0079028A">
        <w:rPr>
          <w:rFonts w:ascii="Times New Roman" w:eastAsia="Times New Roman" w:hAnsi="Times New Roman" w:cs="Times New Roman"/>
        </w:rPr>
        <w:t>HoH</w:t>
      </w:r>
      <w:proofErr w:type="spellEnd"/>
      <w:r w:rsidR="00DB46F9">
        <w:rPr>
          <w:rFonts w:ascii="Times New Roman" w:eastAsia="Times New Roman" w:hAnsi="Times New Roman" w:cs="Times New Roman"/>
        </w:rPr>
        <w:t xml:space="preserve">. </w:t>
      </w:r>
      <w:proofErr w:type="spellStart"/>
      <w:r w:rsidR="00C43996">
        <w:rPr>
          <w:rFonts w:ascii="Times New Roman" w:eastAsia="Times New Roman" w:hAnsi="Times New Roman" w:cs="Times New Roman"/>
        </w:rPr>
        <w:t>HoH</w:t>
      </w:r>
      <w:proofErr w:type="spellEnd"/>
      <w:r w:rsidR="00C43996">
        <w:rPr>
          <w:rFonts w:ascii="Times New Roman" w:eastAsia="Times New Roman" w:hAnsi="Times New Roman" w:cs="Times New Roman"/>
        </w:rPr>
        <w:t xml:space="preserve"> also noted that vaccination coverage rates </w:t>
      </w:r>
      <w:r w:rsidR="00F9664A">
        <w:rPr>
          <w:rFonts w:ascii="Times New Roman" w:eastAsia="Times New Roman" w:hAnsi="Times New Roman" w:cs="Times New Roman"/>
        </w:rPr>
        <w:t xml:space="preserve">are </w:t>
      </w:r>
      <w:r w:rsidR="00C43996">
        <w:rPr>
          <w:rFonts w:ascii="Times New Roman" w:eastAsia="Times New Roman" w:hAnsi="Times New Roman" w:cs="Times New Roman"/>
        </w:rPr>
        <w:t>low i</w:t>
      </w:r>
      <w:r w:rsidR="00550EB6">
        <w:rPr>
          <w:rFonts w:ascii="Times New Roman" w:eastAsia="Times New Roman" w:hAnsi="Times New Roman" w:cs="Times New Roman"/>
        </w:rPr>
        <w:t>n</w:t>
      </w:r>
      <w:r w:rsidR="00C43996">
        <w:rPr>
          <w:rFonts w:ascii="Times New Roman" w:eastAsia="Times New Roman" w:hAnsi="Times New Roman" w:cs="Times New Roman"/>
        </w:rPr>
        <w:t xml:space="preserve"> several</w:t>
      </w:r>
      <w:r w:rsidR="0079028A">
        <w:rPr>
          <w:rFonts w:ascii="Times New Roman" w:eastAsia="Times New Roman" w:hAnsi="Times New Roman" w:cs="Times New Roman"/>
        </w:rPr>
        <w:t xml:space="preserve"> </w:t>
      </w:r>
      <w:r w:rsidR="00C43996">
        <w:rPr>
          <w:rFonts w:ascii="Times New Roman" w:eastAsia="Times New Roman" w:hAnsi="Times New Roman" w:cs="Times New Roman"/>
        </w:rPr>
        <w:t>PICs</w:t>
      </w:r>
      <w:r w:rsidR="0079028A">
        <w:rPr>
          <w:rFonts w:ascii="Times New Roman" w:eastAsia="Times New Roman" w:hAnsi="Times New Roman" w:cs="Times New Roman"/>
        </w:rPr>
        <w:t>, thus</w:t>
      </w:r>
      <w:r w:rsidR="009817B1">
        <w:rPr>
          <w:rFonts w:ascii="Times New Roman" w:eastAsia="Times New Roman" w:hAnsi="Times New Roman" w:cs="Times New Roman"/>
        </w:rPr>
        <w:t xml:space="preserve"> posing ongoing risk</w:t>
      </w:r>
      <w:r w:rsidR="00F00CD7">
        <w:rPr>
          <w:rFonts w:ascii="Times New Roman" w:eastAsia="Times New Roman" w:hAnsi="Times New Roman" w:cs="Times New Roman"/>
        </w:rPr>
        <w:t>s</w:t>
      </w:r>
      <w:r w:rsidR="009817B1">
        <w:rPr>
          <w:rFonts w:ascii="Times New Roman" w:eastAsia="Times New Roman" w:hAnsi="Times New Roman" w:cs="Times New Roman"/>
        </w:rPr>
        <w:t xml:space="preserve"> of vaccine preventable disease (VPD) outbreaks in the Pacific region. This is particularly important</w:t>
      </w:r>
      <w:r w:rsidR="00C43996">
        <w:rPr>
          <w:rFonts w:ascii="Times New Roman" w:eastAsia="Times New Roman" w:hAnsi="Times New Roman" w:cs="Times New Roman"/>
        </w:rPr>
        <w:t xml:space="preserve"> in the context of the global resurgence of measles</w:t>
      </w:r>
      <w:r w:rsidR="00752050">
        <w:rPr>
          <w:rFonts w:ascii="Times New Roman" w:eastAsia="Times New Roman" w:hAnsi="Times New Roman" w:cs="Times New Roman"/>
        </w:rPr>
        <w:t xml:space="preserve"> and other VPDs</w:t>
      </w:r>
      <w:r w:rsidR="0079028A">
        <w:rPr>
          <w:rFonts w:ascii="Times New Roman" w:eastAsia="Times New Roman" w:hAnsi="Times New Roman" w:cs="Times New Roman"/>
        </w:rPr>
        <w:t xml:space="preserve">; the </w:t>
      </w:r>
      <w:r w:rsidR="00C43996">
        <w:rPr>
          <w:rFonts w:ascii="Times New Roman" w:eastAsia="Times New Roman" w:hAnsi="Times New Roman" w:cs="Times New Roman"/>
        </w:rPr>
        <w:t>challenges</w:t>
      </w:r>
      <w:r w:rsidR="0079028A">
        <w:rPr>
          <w:rFonts w:ascii="Times New Roman" w:eastAsia="Times New Roman" w:hAnsi="Times New Roman" w:cs="Times New Roman"/>
        </w:rPr>
        <w:t xml:space="preserve"> of </w:t>
      </w:r>
      <w:r w:rsidR="00600D7E">
        <w:rPr>
          <w:rFonts w:ascii="Times New Roman" w:eastAsia="Times New Roman" w:hAnsi="Times New Roman" w:cs="Times New Roman"/>
        </w:rPr>
        <w:t xml:space="preserve">implementing national </w:t>
      </w:r>
      <w:r w:rsidR="0066050D">
        <w:rPr>
          <w:rFonts w:ascii="Times New Roman" w:eastAsia="Times New Roman" w:hAnsi="Times New Roman" w:cs="Times New Roman"/>
        </w:rPr>
        <w:t>immunization</w:t>
      </w:r>
      <w:r w:rsidR="00600D7E">
        <w:rPr>
          <w:rFonts w:ascii="Times New Roman" w:eastAsia="Times New Roman" w:hAnsi="Times New Roman" w:cs="Times New Roman"/>
        </w:rPr>
        <w:t xml:space="preserve"> </w:t>
      </w:r>
      <w:r w:rsidR="0066050D">
        <w:rPr>
          <w:rFonts w:ascii="Times New Roman" w:eastAsia="Times New Roman" w:hAnsi="Times New Roman" w:cs="Times New Roman"/>
        </w:rPr>
        <w:t>programme</w:t>
      </w:r>
      <w:r w:rsidR="00600D7E">
        <w:rPr>
          <w:rFonts w:ascii="Times New Roman" w:eastAsia="Times New Roman" w:hAnsi="Times New Roman" w:cs="Times New Roman"/>
        </w:rPr>
        <w:t xml:space="preserve">s </w:t>
      </w:r>
      <w:r w:rsidR="009817B1">
        <w:rPr>
          <w:rFonts w:ascii="Times New Roman" w:eastAsia="Times New Roman" w:hAnsi="Times New Roman" w:cs="Times New Roman"/>
        </w:rPr>
        <w:t xml:space="preserve">as </w:t>
      </w:r>
      <w:r w:rsidR="00600D7E">
        <w:rPr>
          <w:rFonts w:ascii="Times New Roman" w:eastAsia="Times New Roman" w:hAnsi="Times New Roman" w:cs="Times New Roman"/>
        </w:rPr>
        <w:t>raised</w:t>
      </w:r>
      <w:r w:rsidR="00752050">
        <w:rPr>
          <w:rFonts w:ascii="Times New Roman" w:eastAsia="Times New Roman" w:hAnsi="Times New Roman" w:cs="Times New Roman"/>
        </w:rPr>
        <w:t xml:space="preserve"> </w:t>
      </w:r>
      <w:r w:rsidR="00C43996">
        <w:rPr>
          <w:rFonts w:ascii="Times New Roman" w:eastAsia="Times New Roman" w:hAnsi="Times New Roman" w:cs="Times New Roman"/>
        </w:rPr>
        <w:t xml:space="preserve">by the Pacific </w:t>
      </w:r>
      <w:r w:rsidR="0066050D">
        <w:rPr>
          <w:rFonts w:ascii="Times New Roman" w:eastAsia="Times New Roman" w:hAnsi="Times New Roman" w:cs="Times New Roman"/>
        </w:rPr>
        <w:t>Immunization</w:t>
      </w:r>
      <w:r w:rsidR="00C43996">
        <w:rPr>
          <w:rFonts w:ascii="Times New Roman" w:eastAsia="Times New Roman" w:hAnsi="Times New Roman" w:cs="Times New Roman"/>
        </w:rPr>
        <w:t xml:space="preserve"> </w:t>
      </w:r>
      <w:r w:rsidR="0066050D">
        <w:rPr>
          <w:rFonts w:ascii="Times New Roman" w:eastAsia="Times New Roman" w:hAnsi="Times New Roman" w:cs="Times New Roman"/>
        </w:rPr>
        <w:t>Programme</w:t>
      </w:r>
      <w:r w:rsidR="00C43996">
        <w:rPr>
          <w:rFonts w:ascii="Times New Roman" w:eastAsia="Times New Roman" w:hAnsi="Times New Roman" w:cs="Times New Roman"/>
        </w:rPr>
        <w:t xml:space="preserve"> Managers at their</w:t>
      </w:r>
      <w:r w:rsidR="00752050">
        <w:rPr>
          <w:rFonts w:ascii="Times New Roman" w:eastAsia="Times New Roman" w:hAnsi="Times New Roman" w:cs="Times New Roman"/>
        </w:rPr>
        <w:t xml:space="preserve"> tenth</w:t>
      </w:r>
      <w:r w:rsidR="00C43996">
        <w:rPr>
          <w:rFonts w:ascii="Times New Roman" w:eastAsia="Times New Roman" w:hAnsi="Times New Roman" w:cs="Times New Roman"/>
        </w:rPr>
        <w:t xml:space="preserve"> </w:t>
      </w:r>
      <w:r w:rsidR="00C05613">
        <w:rPr>
          <w:rFonts w:ascii="Times New Roman" w:eastAsia="Times New Roman" w:hAnsi="Times New Roman" w:cs="Times New Roman"/>
        </w:rPr>
        <w:t>meeting in 2018</w:t>
      </w:r>
      <w:r w:rsidR="0079028A">
        <w:rPr>
          <w:rFonts w:ascii="Times New Roman" w:eastAsia="Times New Roman" w:hAnsi="Times New Roman" w:cs="Times New Roman"/>
        </w:rPr>
        <w:t>;</w:t>
      </w:r>
      <w:r w:rsidR="00C05613">
        <w:rPr>
          <w:rFonts w:ascii="Times New Roman" w:eastAsia="Times New Roman" w:hAnsi="Times New Roman" w:cs="Times New Roman"/>
        </w:rPr>
        <w:t xml:space="preserve"> and the emergence of vaccine hesitancy in some </w:t>
      </w:r>
      <w:r w:rsidR="0079028A">
        <w:rPr>
          <w:rFonts w:ascii="Times New Roman" w:eastAsia="Times New Roman" w:hAnsi="Times New Roman" w:cs="Times New Roman"/>
        </w:rPr>
        <w:t>PICs</w:t>
      </w:r>
      <w:r w:rsidR="00C05613">
        <w:rPr>
          <w:rFonts w:ascii="Times New Roman" w:eastAsia="Times New Roman" w:hAnsi="Times New Roman" w:cs="Times New Roman"/>
        </w:rPr>
        <w:t>.</w:t>
      </w:r>
      <w:r w:rsidR="00C43996">
        <w:rPr>
          <w:rFonts w:ascii="Times New Roman" w:eastAsia="Times New Roman" w:hAnsi="Times New Roman" w:cs="Times New Roman"/>
        </w:rPr>
        <w:t xml:space="preserve"> </w:t>
      </w:r>
    </w:p>
    <w:p w14:paraId="1363E2F4" w14:textId="56D9C891" w:rsidR="00522676" w:rsidRDefault="009817B1" w:rsidP="00522676">
      <w:pPr>
        <w:spacing w:line="360" w:lineRule="auto"/>
        <w:jc w:val="both"/>
        <w:rPr>
          <w:rFonts w:ascii="Times New Roman" w:eastAsia="Times New Roman" w:hAnsi="Times New Roman" w:cs="Times New Roman"/>
        </w:rPr>
      </w:pPr>
      <w:r>
        <w:rPr>
          <w:rFonts w:ascii="Times New Roman" w:eastAsia="Times New Roman" w:hAnsi="Times New Roman" w:cs="Times New Roman"/>
        </w:rPr>
        <w:t xml:space="preserve">This </w:t>
      </w:r>
      <w:r w:rsidR="00C05613">
        <w:rPr>
          <w:rFonts w:ascii="Times New Roman" w:eastAsia="Times New Roman" w:hAnsi="Times New Roman" w:cs="Times New Roman"/>
        </w:rPr>
        <w:t>paper</w:t>
      </w:r>
      <w:r w:rsidR="00522676">
        <w:rPr>
          <w:rFonts w:ascii="Times New Roman" w:eastAsia="Times New Roman" w:hAnsi="Times New Roman" w:cs="Times New Roman"/>
        </w:rPr>
        <w:t xml:space="preserve"> discusses the need for all PICs to reach and maintain World Health Organization (WHO) </w:t>
      </w:r>
      <w:r w:rsidR="00F00CD7">
        <w:rPr>
          <w:rFonts w:ascii="Times New Roman" w:eastAsia="Times New Roman" w:hAnsi="Times New Roman" w:cs="Times New Roman"/>
        </w:rPr>
        <w:t>Western Pacific Region (</w:t>
      </w:r>
      <w:r w:rsidR="0050158B">
        <w:rPr>
          <w:rFonts w:ascii="Times New Roman" w:eastAsia="Times New Roman" w:hAnsi="Times New Roman" w:cs="Times New Roman"/>
        </w:rPr>
        <w:t>WPR</w:t>
      </w:r>
      <w:r w:rsidR="00F00CD7">
        <w:rPr>
          <w:rFonts w:ascii="Times New Roman" w:eastAsia="Times New Roman" w:hAnsi="Times New Roman" w:cs="Times New Roman"/>
        </w:rPr>
        <w:t>)</w:t>
      </w:r>
      <w:r w:rsidR="0050158B">
        <w:rPr>
          <w:rFonts w:ascii="Times New Roman" w:eastAsia="Times New Roman" w:hAnsi="Times New Roman" w:cs="Times New Roman"/>
        </w:rPr>
        <w:t xml:space="preserve"> </w:t>
      </w:r>
      <w:r w:rsidR="00522676">
        <w:rPr>
          <w:rFonts w:ascii="Times New Roman" w:eastAsia="Times New Roman" w:hAnsi="Times New Roman" w:cs="Times New Roman"/>
        </w:rPr>
        <w:t>targets for vaccine coverage</w:t>
      </w:r>
      <w:r w:rsidR="00BE3322">
        <w:rPr>
          <w:rFonts w:ascii="Times New Roman" w:eastAsia="Times New Roman" w:hAnsi="Times New Roman" w:cs="Times New Roman"/>
        </w:rPr>
        <w:t xml:space="preserve"> of 95%</w:t>
      </w:r>
      <w:r w:rsidR="00ED148F">
        <w:rPr>
          <w:rFonts w:ascii="Times New Roman" w:eastAsia="Times New Roman" w:hAnsi="Times New Roman" w:cs="Times New Roman"/>
        </w:rPr>
        <w:t xml:space="preserve"> or higher for all vaccines in national </w:t>
      </w:r>
      <w:r w:rsidR="0066050D">
        <w:rPr>
          <w:rFonts w:ascii="Times New Roman" w:eastAsia="Times New Roman" w:hAnsi="Times New Roman" w:cs="Times New Roman"/>
        </w:rPr>
        <w:t>immunization</w:t>
      </w:r>
      <w:r w:rsidR="00ED148F" w:rsidRPr="00ED148F">
        <w:rPr>
          <w:rFonts w:ascii="Times New Roman" w:eastAsia="Times New Roman" w:hAnsi="Times New Roman" w:cs="Times New Roman"/>
        </w:rPr>
        <w:t xml:space="preserve"> progra</w:t>
      </w:r>
      <w:r w:rsidR="00ED148F">
        <w:rPr>
          <w:rFonts w:ascii="Times New Roman" w:eastAsia="Times New Roman" w:hAnsi="Times New Roman" w:cs="Times New Roman"/>
        </w:rPr>
        <w:t>ms</w:t>
      </w:r>
      <w:r w:rsidR="00ED148F">
        <w:rPr>
          <w:rStyle w:val="FootnoteReference"/>
          <w:rFonts w:ascii="Times New Roman" w:eastAsia="Times New Roman" w:hAnsi="Times New Roman" w:cs="Times New Roman"/>
        </w:rPr>
        <w:footnoteReference w:id="2"/>
      </w:r>
      <w:r w:rsidR="00522676">
        <w:rPr>
          <w:rFonts w:ascii="Times New Roman" w:eastAsia="Times New Roman" w:hAnsi="Times New Roman" w:cs="Times New Roman"/>
        </w:rPr>
        <w:t>; harmonisation of vaccine schedules for</w:t>
      </w:r>
      <w:r w:rsidR="00C05613">
        <w:rPr>
          <w:rFonts w:ascii="Times New Roman" w:eastAsia="Times New Roman" w:hAnsi="Times New Roman" w:cs="Times New Roman"/>
        </w:rPr>
        <w:t xml:space="preserve"> the traditional vaccines and upon</w:t>
      </w:r>
      <w:r w:rsidR="00522676">
        <w:rPr>
          <w:rFonts w:ascii="Times New Roman" w:eastAsia="Times New Roman" w:hAnsi="Times New Roman" w:cs="Times New Roman"/>
        </w:rPr>
        <w:t xml:space="preserve"> introduction of new vaccines; understanding and addressing issues of vaccine hesitancy as a risk to </w:t>
      </w:r>
      <w:r w:rsidR="0066050D">
        <w:rPr>
          <w:rFonts w:ascii="Times New Roman" w:eastAsia="Times New Roman" w:hAnsi="Times New Roman" w:cs="Times New Roman"/>
        </w:rPr>
        <w:t>immunization</w:t>
      </w:r>
      <w:r w:rsidR="00522676">
        <w:rPr>
          <w:rFonts w:ascii="Times New Roman" w:eastAsia="Times New Roman" w:hAnsi="Times New Roman" w:cs="Times New Roman"/>
        </w:rPr>
        <w:t xml:space="preserve"> coverage rates; and strengthen</w:t>
      </w:r>
      <w:r w:rsidR="00C05613">
        <w:rPr>
          <w:rFonts w:ascii="Times New Roman" w:eastAsia="Times New Roman" w:hAnsi="Times New Roman" w:cs="Times New Roman"/>
        </w:rPr>
        <w:t>ing</w:t>
      </w:r>
      <w:r w:rsidR="00522676">
        <w:rPr>
          <w:rFonts w:ascii="Times New Roman" w:eastAsia="Times New Roman" w:hAnsi="Times New Roman" w:cs="Times New Roman"/>
        </w:rPr>
        <w:t xml:space="preserve"> vaccine pharmacovigilance</w:t>
      </w:r>
      <w:r w:rsidR="00C05613">
        <w:rPr>
          <w:rFonts w:ascii="Times New Roman" w:eastAsia="Times New Roman" w:hAnsi="Times New Roman" w:cs="Times New Roman"/>
        </w:rPr>
        <w:t xml:space="preserve"> </w:t>
      </w:r>
      <w:r>
        <w:rPr>
          <w:rFonts w:ascii="Times New Roman" w:eastAsia="Times New Roman" w:hAnsi="Times New Roman" w:cs="Times New Roman"/>
        </w:rPr>
        <w:t xml:space="preserve">in order to minimise </w:t>
      </w:r>
      <w:r w:rsidR="00C05613">
        <w:rPr>
          <w:rFonts w:ascii="Times New Roman" w:eastAsia="Times New Roman" w:hAnsi="Times New Roman" w:cs="Times New Roman"/>
        </w:rPr>
        <w:t xml:space="preserve">adverse events following </w:t>
      </w:r>
      <w:r w:rsidR="0066050D">
        <w:rPr>
          <w:rFonts w:ascii="Times New Roman" w:eastAsia="Times New Roman" w:hAnsi="Times New Roman" w:cs="Times New Roman"/>
        </w:rPr>
        <w:t>immunization</w:t>
      </w:r>
      <w:r w:rsidR="00C05613">
        <w:rPr>
          <w:rFonts w:ascii="Times New Roman" w:eastAsia="Times New Roman" w:hAnsi="Times New Roman" w:cs="Times New Roman"/>
        </w:rPr>
        <w:t xml:space="preserve"> (AEFI)</w:t>
      </w:r>
      <w:r w:rsidR="00522676">
        <w:rPr>
          <w:rFonts w:ascii="Times New Roman" w:eastAsia="Times New Roman" w:hAnsi="Times New Roman" w:cs="Times New Roman"/>
        </w:rPr>
        <w:t>. Accompanying this</w:t>
      </w:r>
      <w:r w:rsidR="00C05613">
        <w:rPr>
          <w:rFonts w:ascii="Times New Roman" w:eastAsia="Times New Roman" w:hAnsi="Times New Roman" w:cs="Times New Roman"/>
        </w:rPr>
        <w:t xml:space="preserve"> paper</w:t>
      </w:r>
      <w:r w:rsidR="00522676">
        <w:rPr>
          <w:rFonts w:ascii="Times New Roman" w:eastAsia="Times New Roman" w:hAnsi="Times New Roman" w:cs="Times New Roman"/>
        </w:rPr>
        <w:t xml:space="preserve"> is: </w:t>
      </w:r>
      <w:r w:rsidR="00E23882">
        <w:rPr>
          <w:rFonts w:ascii="Times New Roman" w:eastAsia="Times New Roman" w:hAnsi="Times New Roman" w:cs="Times New Roman"/>
        </w:rPr>
        <w:t xml:space="preserve">Appendix </w:t>
      </w:r>
      <w:r w:rsidR="00522676">
        <w:rPr>
          <w:rFonts w:ascii="Times New Roman" w:eastAsia="Times New Roman" w:hAnsi="Times New Roman" w:cs="Times New Roman"/>
        </w:rPr>
        <w:t xml:space="preserve">1 - proposed harmonised Pacific childhood and adolescent </w:t>
      </w:r>
      <w:r w:rsidR="0066050D">
        <w:rPr>
          <w:rFonts w:ascii="Times New Roman" w:eastAsia="Times New Roman" w:hAnsi="Times New Roman" w:cs="Times New Roman"/>
        </w:rPr>
        <w:t>immunization</w:t>
      </w:r>
      <w:r w:rsidR="00083747">
        <w:rPr>
          <w:rFonts w:ascii="Times New Roman" w:eastAsia="Times New Roman" w:hAnsi="Times New Roman" w:cs="Times New Roman"/>
        </w:rPr>
        <w:t xml:space="preserve"> schedule</w:t>
      </w:r>
      <w:r w:rsidR="0079028A">
        <w:rPr>
          <w:rFonts w:ascii="Times New Roman" w:eastAsia="Times New Roman" w:hAnsi="Times New Roman" w:cs="Times New Roman"/>
        </w:rPr>
        <w:t xml:space="preserve">; </w:t>
      </w:r>
      <w:r w:rsidR="00E23882">
        <w:rPr>
          <w:rFonts w:ascii="Times New Roman" w:eastAsia="Times New Roman" w:hAnsi="Times New Roman" w:cs="Times New Roman"/>
        </w:rPr>
        <w:t xml:space="preserve">Appendix </w:t>
      </w:r>
      <w:r w:rsidR="00083747">
        <w:rPr>
          <w:rFonts w:ascii="Times New Roman" w:eastAsia="Times New Roman" w:hAnsi="Times New Roman" w:cs="Times New Roman"/>
        </w:rPr>
        <w:t>2 –</w:t>
      </w:r>
      <w:r w:rsidR="00522676">
        <w:rPr>
          <w:rFonts w:ascii="Times New Roman" w:eastAsia="Times New Roman" w:hAnsi="Times New Roman" w:cs="Times New Roman"/>
        </w:rPr>
        <w:t xml:space="preserve"> </w:t>
      </w:r>
      <w:r w:rsidR="00F9664A">
        <w:rPr>
          <w:rFonts w:ascii="Times New Roman" w:eastAsia="Times New Roman" w:hAnsi="Times New Roman" w:cs="Times New Roman"/>
        </w:rPr>
        <w:t>2018 administrative data on vaccine coverage in the Pacific from the WHO-UNICEF Joint Reporting process</w:t>
      </w:r>
      <w:r w:rsidR="0079028A">
        <w:rPr>
          <w:rFonts w:ascii="Times New Roman" w:eastAsia="Times New Roman" w:hAnsi="Times New Roman" w:cs="Times New Roman"/>
        </w:rPr>
        <w:t>;</w:t>
      </w:r>
      <w:r w:rsidR="00F9664A">
        <w:rPr>
          <w:rFonts w:ascii="Times New Roman" w:eastAsia="Times New Roman" w:hAnsi="Times New Roman" w:cs="Times New Roman"/>
        </w:rPr>
        <w:t xml:space="preserve"> and </w:t>
      </w:r>
      <w:r w:rsidR="00E23882">
        <w:rPr>
          <w:rFonts w:ascii="Times New Roman" w:eastAsia="Times New Roman" w:hAnsi="Times New Roman" w:cs="Times New Roman"/>
        </w:rPr>
        <w:t xml:space="preserve">Appendix </w:t>
      </w:r>
      <w:r w:rsidR="00F9664A">
        <w:rPr>
          <w:rFonts w:ascii="Times New Roman" w:eastAsia="Times New Roman" w:hAnsi="Times New Roman" w:cs="Times New Roman"/>
        </w:rPr>
        <w:t xml:space="preserve">3 - </w:t>
      </w:r>
      <w:r w:rsidR="00083747">
        <w:rPr>
          <w:rFonts w:ascii="Times New Roman" w:eastAsia="Times New Roman" w:hAnsi="Times New Roman" w:cs="Times New Roman"/>
        </w:rPr>
        <w:t xml:space="preserve">proposed </w:t>
      </w:r>
      <w:r w:rsidR="00522676">
        <w:rPr>
          <w:rFonts w:ascii="Times New Roman" w:eastAsia="Times New Roman" w:hAnsi="Times New Roman" w:cs="Times New Roman"/>
        </w:rPr>
        <w:t>results framework.</w:t>
      </w:r>
      <w:r w:rsidR="00C05613">
        <w:rPr>
          <w:rFonts w:ascii="Times New Roman" w:eastAsia="Times New Roman" w:hAnsi="Times New Roman" w:cs="Times New Roman"/>
        </w:rPr>
        <w:t xml:space="preserve"> </w:t>
      </w:r>
      <w:r w:rsidR="00E23882">
        <w:rPr>
          <w:rFonts w:ascii="Times New Roman" w:eastAsia="Times New Roman" w:hAnsi="Times New Roman" w:cs="Times New Roman"/>
        </w:rPr>
        <w:t xml:space="preserve">Annex 1 </w:t>
      </w:r>
      <w:r w:rsidR="00C05613">
        <w:rPr>
          <w:rFonts w:ascii="Times New Roman" w:eastAsia="Times New Roman" w:hAnsi="Times New Roman" w:cs="Times New Roman"/>
        </w:rPr>
        <w:t xml:space="preserve">– the full business case and roadmap – </w:t>
      </w:r>
      <w:r w:rsidR="00AB66DA">
        <w:rPr>
          <w:rFonts w:ascii="Times New Roman" w:eastAsia="Times New Roman" w:hAnsi="Times New Roman" w:cs="Times New Roman"/>
        </w:rPr>
        <w:t>is presented separately.</w:t>
      </w:r>
    </w:p>
    <w:p w14:paraId="7A065DBD" w14:textId="77777777" w:rsidR="00522676" w:rsidRPr="00381E7C" w:rsidRDefault="00522676" w:rsidP="00381E7C">
      <w:pPr>
        <w:keepNext/>
        <w:spacing w:before="480" w:after="480" w:line="360" w:lineRule="auto"/>
        <w:jc w:val="center"/>
        <w:rPr>
          <w:rFonts w:ascii="Times New Roman" w:hAnsi="Times New Roman" w:cs="Times New Roman"/>
          <w:b/>
        </w:rPr>
      </w:pPr>
      <w:r w:rsidRPr="00381E7C">
        <w:rPr>
          <w:rFonts w:ascii="Times New Roman" w:hAnsi="Times New Roman" w:cs="Times New Roman"/>
          <w:b/>
        </w:rPr>
        <w:t>2.  PROGRESS AND ACHIEVEMENTS</w:t>
      </w:r>
    </w:p>
    <w:p w14:paraId="61471737" w14:textId="491233DA" w:rsidR="00522676" w:rsidRDefault="0066050D" w:rsidP="00522676">
      <w:pPr>
        <w:spacing w:line="360" w:lineRule="auto"/>
        <w:jc w:val="both"/>
        <w:rPr>
          <w:rFonts w:ascii="Times New Roman" w:eastAsia="Times New Roman" w:hAnsi="Times New Roman" w:cs="Times New Roman"/>
        </w:rPr>
      </w:pPr>
      <w:r>
        <w:rPr>
          <w:rFonts w:ascii="Times New Roman" w:eastAsia="Times New Roman" w:hAnsi="Times New Roman" w:cs="Times New Roman"/>
        </w:rPr>
        <w:t>Immunization</w:t>
      </w:r>
      <w:r w:rsidR="00522676">
        <w:rPr>
          <w:rFonts w:ascii="Times New Roman" w:eastAsia="Times New Roman" w:hAnsi="Times New Roman" w:cs="Times New Roman"/>
        </w:rPr>
        <w:t xml:space="preserve"> is one of the world’s most successful public health programs and has </w:t>
      </w:r>
      <w:r w:rsidR="00BE3322">
        <w:rPr>
          <w:rFonts w:ascii="Times New Roman" w:eastAsia="Times New Roman" w:hAnsi="Times New Roman" w:cs="Times New Roman"/>
        </w:rPr>
        <w:t xml:space="preserve">averted </w:t>
      </w:r>
      <w:r w:rsidR="00522676">
        <w:rPr>
          <w:rFonts w:ascii="Times New Roman" w:eastAsia="Times New Roman" w:hAnsi="Times New Roman" w:cs="Times New Roman"/>
        </w:rPr>
        <w:t>millions of cases and deaths fro</w:t>
      </w:r>
      <w:r w:rsidR="00600D7E">
        <w:rPr>
          <w:rFonts w:ascii="Times New Roman" w:eastAsia="Times New Roman" w:hAnsi="Times New Roman" w:cs="Times New Roman"/>
        </w:rPr>
        <w:t>m VPDs</w:t>
      </w:r>
      <w:r w:rsidR="00522676">
        <w:rPr>
          <w:rFonts w:ascii="Times New Roman" w:eastAsia="Times New Roman" w:hAnsi="Times New Roman" w:cs="Times New Roman"/>
        </w:rPr>
        <w:t xml:space="preserve">. In 2012, the Sixty-fifth World Health Assembly (WHA) endorsed the </w:t>
      </w:r>
      <w:hyperlink r:id="rId9" w:history="1">
        <w:r w:rsidR="00F00CD7" w:rsidRPr="00ED148F">
          <w:rPr>
            <w:rStyle w:val="Hyperlink"/>
            <w:rFonts w:ascii="Times New Roman" w:eastAsia="Times New Roman" w:hAnsi="Times New Roman" w:cs="Times New Roman"/>
          </w:rPr>
          <w:t>Global Vaccine Action Plan (GVAP)</w:t>
        </w:r>
      </w:hyperlink>
      <w:r w:rsidR="00ED148F">
        <w:rPr>
          <w:rFonts w:ascii="Times New Roman" w:eastAsia="Times New Roman" w:hAnsi="Times New Roman" w:cs="Times New Roman"/>
        </w:rPr>
        <w:t xml:space="preserve"> covering </w:t>
      </w:r>
      <w:r w:rsidR="00ED148F" w:rsidRPr="00ED148F">
        <w:rPr>
          <w:rFonts w:ascii="Times New Roman" w:eastAsia="Times New Roman" w:hAnsi="Times New Roman" w:cs="Times New Roman"/>
        </w:rPr>
        <w:t>2011-2020</w:t>
      </w:r>
      <w:r w:rsidR="00522676">
        <w:rPr>
          <w:rFonts w:ascii="Times New Roman" w:eastAsia="Times New Roman" w:hAnsi="Times New Roman" w:cs="Times New Roman"/>
        </w:rPr>
        <w:t xml:space="preserve"> to achieve the Decade of Vaccines vision by delivering universal access to </w:t>
      </w:r>
      <w:r>
        <w:rPr>
          <w:rFonts w:ascii="Times New Roman" w:eastAsia="Times New Roman" w:hAnsi="Times New Roman" w:cs="Times New Roman"/>
        </w:rPr>
        <w:t>immunization</w:t>
      </w:r>
      <w:r w:rsidR="00522676">
        <w:rPr>
          <w:rFonts w:ascii="Times New Roman" w:eastAsia="Times New Roman" w:hAnsi="Times New Roman" w:cs="Times New Roman"/>
        </w:rPr>
        <w:t xml:space="preserve">. </w:t>
      </w:r>
    </w:p>
    <w:p w14:paraId="7F52870C" w14:textId="5A5C048A" w:rsidR="00522676" w:rsidRDefault="00522676" w:rsidP="00522676">
      <w:pPr>
        <w:spacing w:line="360" w:lineRule="auto"/>
        <w:jc w:val="both"/>
        <w:rPr>
          <w:rFonts w:ascii="Times New Roman" w:eastAsia="Times New Roman" w:hAnsi="Times New Roman" w:cs="Times New Roman"/>
          <w:b/>
        </w:rPr>
      </w:pPr>
      <w:r>
        <w:rPr>
          <w:rFonts w:ascii="Times New Roman" w:eastAsia="Times New Roman" w:hAnsi="Times New Roman" w:cs="Times New Roman"/>
        </w:rPr>
        <w:t xml:space="preserve">Since 1995, PICs have been guided by the </w:t>
      </w:r>
      <w:hyperlink r:id="rId10" w:history="1">
        <w:r w:rsidRPr="009817B1">
          <w:rPr>
            <w:rStyle w:val="Hyperlink"/>
            <w:rFonts w:ascii="Times New Roman" w:eastAsia="Times New Roman" w:hAnsi="Times New Roman" w:cs="Times New Roman"/>
            <w:i/>
          </w:rPr>
          <w:t>Healthy Islands</w:t>
        </w:r>
        <w:r w:rsidRPr="00DE7CBB">
          <w:rPr>
            <w:rStyle w:val="Hyperlink"/>
            <w:rFonts w:ascii="Times New Roman" w:eastAsia="Times New Roman" w:hAnsi="Times New Roman" w:cs="Times New Roman"/>
          </w:rPr>
          <w:t xml:space="preserve"> vision</w:t>
        </w:r>
      </w:hyperlink>
      <w:r>
        <w:rPr>
          <w:rFonts w:ascii="Times New Roman" w:eastAsia="Times New Roman" w:hAnsi="Times New Roman" w:cs="Times New Roman"/>
        </w:rPr>
        <w:t xml:space="preserve"> as the unifying framework for improving health in the Pacific region. Nurturing children in body and mind to reach their full potential through public health interventions that include </w:t>
      </w:r>
      <w:r w:rsidR="0066050D">
        <w:rPr>
          <w:rFonts w:ascii="Times New Roman" w:eastAsia="Times New Roman" w:hAnsi="Times New Roman" w:cs="Times New Roman"/>
        </w:rPr>
        <w:t>immunization</w:t>
      </w:r>
      <w:r>
        <w:rPr>
          <w:rFonts w:ascii="Times New Roman" w:eastAsia="Times New Roman" w:hAnsi="Times New Roman" w:cs="Times New Roman"/>
        </w:rPr>
        <w:t xml:space="preserve">, is the first objective of the Healthy Islands vision. All Pacific health ministers have committed to implementing the </w:t>
      </w:r>
      <w:hyperlink r:id="rId11" w:history="1">
        <w:r w:rsidRPr="00325DF7">
          <w:rPr>
            <w:rStyle w:val="Hyperlink"/>
            <w:rFonts w:ascii="Times New Roman" w:eastAsia="Times New Roman" w:hAnsi="Times New Roman" w:cs="Times New Roman"/>
          </w:rPr>
          <w:t xml:space="preserve">Regional </w:t>
        </w:r>
        <w:r w:rsidR="00DE7CBB" w:rsidRPr="00325DF7">
          <w:rPr>
            <w:rStyle w:val="Hyperlink"/>
            <w:rFonts w:ascii="Times New Roman" w:eastAsia="Times New Roman" w:hAnsi="Times New Roman" w:cs="Times New Roman"/>
          </w:rPr>
          <w:t>F</w:t>
        </w:r>
        <w:r w:rsidRPr="00325DF7">
          <w:rPr>
            <w:rStyle w:val="Hyperlink"/>
            <w:rFonts w:ascii="Times New Roman" w:eastAsia="Times New Roman" w:hAnsi="Times New Roman" w:cs="Times New Roman"/>
          </w:rPr>
          <w:t>ramework</w:t>
        </w:r>
        <w:r w:rsidR="00325DF7" w:rsidRPr="00325DF7">
          <w:rPr>
            <w:rStyle w:val="Hyperlink"/>
            <w:rFonts w:ascii="Times New Roman" w:eastAsia="Times New Roman" w:hAnsi="Times New Roman" w:cs="Times New Roman"/>
          </w:rPr>
          <w:t xml:space="preserve"> for implementation of the global vaccine action plan in the Western Pacific</w:t>
        </w:r>
      </w:hyperlink>
      <w:r w:rsidR="00325DF7">
        <w:rPr>
          <w:rFonts w:ascii="Times New Roman" w:eastAsia="Times New Roman" w:hAnsi="Times New Roman" w:cs="Times New Roman"/>
        </w:rPr>
        <w:t xml:space="preserve"> </w:t>
      </w:r>
      <w:r>
        <w:rPr>
          <w:rFonts w:ascii="Times New Roman" w:eastAsia="Times New Roman" w:hAnsi="Times New Roman" w:cs="Times New Roman"/>
        </w:rPr>
        <w:t xml:space="preserve">to achieve the eradication of polio, the elimination of measles, rubella and neonatal tetanus and the control of hepatitis B as a public health concern, all of which contribute to reducing under-5 child mortality and achieving </w:t>
      </w:r>
      <w:hyperlink r:id="rId12" w:history="1">
        <w:r w:rsidRPr="000422C1">
          <w:rPr>
            <w:rStyle w:val="Hyperlink"/>
            <w:rFonts w:ascii="Times New Roman" w:eastAsia="Times New Roman" w:hAnsi="Times New Roman" w:cs="Times New Roman"/>
          </w:rPr>
          <w:t>Sustainable Development Goal 3</w:t>
        </w:r>
      </w:hyperlink>
      <w:r>
        <w:rPr>
          <w:rFonts w:ascii="Times New Roman" w:eastAsia="Times New Roman" w:hAnsi="Times New Roman" w:cs="Times New Roman"/>
        </w:rPr>
        <w:t xml:space="preserve"> - Ensure healthy lives and promote wellbeing for all ages</w:t>
      </w:r>
      <w:r>
        <w:rPr>
          <w:rFonts w:ascii="Times New Roman" w:eastAsia="Times New Roman" w:hAnsi="Times New Roman" w:cs="Times New Roman"/>
          <w:b/>
        </w:rPr>
        <w:t>.</w:t>
      </w:r>
    </w:p>
    <w:p w14:paraId="1C13D10C" w14:textId="513247E0" w:rsidR="00522676" w:rsidRDefault="00522676" w:rsidP="00522676">
      <w:pPr>
        <w:spacing w:line="360" w:lineRule="auto"/>
        <w:jc w:val="both"/>
        <w:rPr>
          <w:rFonts w:ascii="Times New Roman" w:eastAsia="Times New Roman" w:hAnsi="Times New Roman" w:cs="Times New Roman"/>
        </w:rPr>
      </w:pPr>
      <w:r>
        <w:rPr>
          <w:rFonts w:ascii="Times New Roman" w:eastAsia="Times New Roman" w:hAnsi="Times New Roman" w:cs="Times New Roman"/>
        </w:rPr>
        <w:t xml:space="preserve">To date </w:t>
      </w:r>
      <w:r w:rsidR="0066050D">
        <w:rPr>
          <w:rFonts w:ascii="Times New Roman" w:eastAsia="Times New Roman" w:hAnsi="Times New Roman" w:cs="Times New Roman"/>
        </w:rPr>
        <w:t>immunization</w:t>
      </w:r>
      <w:r>
        <w:rPr>
          <w:rFonts w:ascii="Times New Roman" w:eastAsia="Times New Roman" w:hAnsi="Times New Roman" w:cs="Times New Roman"/>
        </w:rPr>
        <w:t xml:space="preserve"> </w:t>
      </w:r>
      <w:r w:rsidR="0066050D">
        <w:rPr>
          <w:rFonts w:ascii="Times New Roman" w:eastAsia="Times New Roman" w:hAnsi="Times New Roman" w:cs="Times New Roman"/>
        </w:rPr>
        <w:t>programme</w:t>
      </w:r>
      <w:r>
        <w:rPr>
          <w:rFonts w:ascii="Times New Roman" w:eastAsia="Times New Roman" w:hAnsi="Times New Roman" w:cs="Times New Roman"/>
        </w:rPr>
        <w:t>s in PICs have achieved great successes. The Pacific, as one epidemiological block, has remained poliomyelitis-free since the Western Pacific Region was declared polio-free in 2000</w:t>
      </w:r>
      <w:r w:rsidR="009817B1">
        <w:rPr>
          <w:rFonts w:ascii="Times New Roman" w:eastAsia="Times New Roman" w:hAnsi="Times New Roman" w:cs="Times New Roman"/>
        </w:rPr>
        <w:t xml:space="preserve">, </w:t>
      </w:r>
      <w:r w:rsidR="007B248A">
        <w:rPr>
          <w:rFonts w:ascii="Times New Roman" w:eastAsia="Times New Roman" w:hAnsi="Times New Roman" w:cs="Times New Roman"/>
        </w:rPr>
        <w:t xml:space="preserve">while </w:t>
      </w:r>
      <w:r w:rsidR="009817B1">
        <w:rPr>
          <w:rFonts w:ascii="Times New Roman" w:eastAsia="Times New Roman" w:hAnsi="Times New Roman" w:cs="Times New Roman"/>
        </w:rPr>
        <w:t xml:space="preserve">noting that Papua New Guinea has recently managed an outbreak of </w:t>
      </w:r>
      <w:r w:rsidR="00F00CD7">
        <w:rPr>
          <w:rFonts w:ascii="Times New Roman" w:eastAsia="Times New Roman" w:hAnsi="Times New Roman" w:cs="Times New Roman"/>
        </w:rPr>
        <w:t>circulating vaccine derived poliovirus (</w:t>
      </w:r>
      <w:proofErr w:type="spellStart"/>
      <w:r w:rsidR="00F00CD7">
        <w:rPr>
          <w:rFonts w:ascii="Times New Roman" w:eastAsia="Times New Roman" w:hAnsi="Times New Roman" w:cs="Times New Roman"/>
        </w:rPr>
        <w:t>cVDPV</w:t>
      </w:r>
      <w:proofErr w:type="spellEnd"/>
      <w:r w:rsidR="00F00CD7">
        <w:rPr>
          <w:rFonts w:ascii="Times New Roman" w:eastAsia="Times New Roman" w:hAnsi="Times New Roman" w:cs="Times New Roman"/>
        </w:rPr>
        <w:t>)</w:t>
      </w:r>
      <w:r w:rsidR="009817B1">
        <w:rPr>
          <w:rFonts w:ascii="Times New Roman" w:eastAsia="Times New Roman" w:hAnsi="Times New Roman" w:cs="Times New Roman"/>
        </w:rPr>
        <w:t xml:space="preserve">. </w:t>
      </w:r>
      <w:r>
        <w:rPr>
          <w:rFonts w:ascii="Times New Roman" w:eastAsia="Times New Roman" w:hAnsi="Times New Roman" w:cs="Times New Roman"/>
        </w:rPr>
        <w:t xml:space="preserve">PICs are working towards measles and rubella elimination, with the last outbreak of measles reported in 2015. Chronic hepatitis B infection rates among children have reduced substantially. </w:t>
      </w:r>
      <w:r w:rsidR="00205E55">
        <w:rPr>
          <w:rFonts w:ascii="Times New Roman" w:eastAsia="Times New Roman" w:hAnsi="Times New Roman" w:cs="Times New Roman"/>
        </w:rPr>
        <w:t>At least 15</w:t>
      </w:r>
      <w:r w:rsidR="00B9389F">
        <w:rPr>
          <w:rFonts w:ascii="Times New Roman" w:eastAsia="Times New Roman" w:hAnsi="Times New Roman" w:cs="Times New Roman"/>
        </w:rPr>
        <w:t xml:space="preserve"> </w:t>
      </w:r>
      <w:r>
        <w:rPr>
          <w:rFonts w:ascii="Times New Roman" w:eastAsia="Times New Roman" w:hAnsi="Times New Roman" w:cs="Times New Roman"/>
        </w:rPr>
        <w:t xml:space="preserve">PICs have introduced </w:t>
      </w:r>
      <w:r w:rsidR="00205E55">
        <w:rPr>
          <w:rFonts w:ascii="Times New Roman" w:eastAsia="Times New Roman" w:hAnsi="Times New Roman" w:cs="Times New Roman"/>
        </w:rPr>
        <w:t>human papilloma virus (HPV) and pneumoco</w:t>
      </w:r>
      <w:r w:rsidR="00C23C2C">
        <w:rPr>
          <w:rFonts w:ascii="Times New Roman" w:eastAsia="Times New Roman" w:hAnsi="Times New Roman" w:cs="Times New Roman"/>
        </w:rPr>
        <w:t>c</w:t>
      </w:r>
      <w:r w:rsidR="006142CF">
        <w:rPr>
          <w:rFonts w:ascii="Times New Roman" w:eastAsia="Times New Roman" w:hAnsi="Times New Roman" w:cs="Times New Roman"/>
        </w:rPr>
        <w:t>cal vaccine</w:t>
      </w:r>
      <w:r w:rsidR="0041294F">
        <w:rPr>
          <w:rFonts w:ascii="Times New Roman" w:eastAsia="Times New Roman" w:hAnsi="Times New Roman" w:cs="Times New Roman"/>
        </w:rPr>
        <w:t>s,</w:t>
      </w:r>
      <w:r w:rsidR="006142CF">
        <w:rPr>
          <w:rFonts w:ascii="Times New Roman" w:eastAsia="Times New Roman" w:hAnsi="Times New Roman" w:cs="Times New Roman"/>
        </w:rPr>
        <w:t xml:space="preserve"> </w:t>
      </w:r>
      <w:r w:rsidR="00C23C2C">
        <w:rPr>
          <w:rFonts w:ascii="Times New Roman" w:eastAsia="Times New Roman" w:hAnsi="Times New Roman" w:cs="Times New Roman"/>
        </w:rPr>
        <w:t>or are planning for their in</w:t>
      </w:r>
      <w:r w:rsidR="007B248A">
        <w:rPr>
          <w:rFonts w:ascii="Times New Roman" w:eastAsia="Times New Roman" w:hAnsi="Times New Roman" w:cs="Times New Roman"/>
        </w:rPr>
        <w:t>troduction in the coming years. E</w:t>
      </w:r>
      <w:r w:rsidR="00205E55">
        <w:rPr>
          <w:rFonts w:ascii="Times New Roman" w:eastAsia="Times New Roman" w:hAnsi="Times New Roman" w:cs="Times New Roman"/>
        </w:rPr>
        <w:t xml:space="preserve">ight PICs </w:t>
      </w:r>
      <w:r w:rsidR="007B248A">
        <w:rPr>
          <w:rFonts w:ascii="Times New Roman" w:eastAsia="Times New Roman" w:hAnsi="Times New Roman" w:cs="Times New Roman"/>
        </w:rPr>
        <w:t xml:space="preserve">have </w:t>
      </w:r>
      <w:r w:rsidR="006142CF">
        <w:rPr>
          <w:rFonts w:ascii="Times New Roman" w:eastAsia="Times New Roman" w:hAnsi="Times New Roman" w:cs="Times New Roman"/>
        </w:rPr>
        <w:t>include</w:t>
      </w:r>
      <w:r w:rsidR="007B248A">
        <w:rPr>
          <w:rFonts w:ascii="Times New Roman" w:eastAsia="Times New Roman" w:hAnsi="Times New Roman" w:cs="Times New Roman"/>
        </w:rPr>
        <w:t>d</w:t>
      </w:r>
      <w:r w:rsidR="00205E55">
        <w:rPr>
          <w:rFonts w:ascii="Times New Roman" w:eastAsia="Times New Roman" w:hAnsi="Times New Roman" w:cs="Times New Roman"/>
        </w:rPr>
        <w:t xml:space="preserve"> rotavirus vaccine </w:t>
      </w:r>
      <w:r w:rsidR="006142CF">
        <w:rPr>
          <w:rFonts w:ascii="Times New Roman" w:eastAsia="Times New Roman" w:hAnsi="Times New Roman" w:cs="Times New Roman"/>
        </w:rPr>
        <w:t>in their national schedules</w:t>
      </w:r>
      <w:r w:rsidR="0079028A">
        <w:rPr>
          <w:rFonts w:ascii="Times New Roman" w:eastAsia="Times New Roman" w:hAnsi="Times New Roman" w:cs="Times New Roman"/>
        </w:rPr>
        <w:t>,</w:t>
      </w:r>
      <w:r w:rsidR="00F61D03">
        <w:rPr>
          <w:rFonts w:ascii="Times New Roman" w:eastAsia="Times New Roman" w:hAnsi="Times New Roman" w:cs="Times New Roman"/>
        </w:rPr>
        <w:t xml:space="preserve"> based on the local epidemiology and deaths from rotavirus gastroenteritis.</w:t>
      </w:r>
    </w:p>
    <w:p w14:paraId="3F476C3C" w14:textId="77777777" w:rsidR="00522676" w:rsidRPr="00381E7C" w:rsidRDefault="00522676" w:rsidP="00381E7C">
      <w:pPr>
        <w:keepNext/>
        <w:spacing w:before="480" w:after="480" w:line="360" w:lineRule="auto"/>
        <w:jc w:val="center"/>
        <w:rPr>
          <w:rFonts w:ascii="Times New Roman" w:hAnsi="Times New Roman" w:cs="Times New Roman"/>
          <w:b/>
        </w:rPr>
      </w:pPr>
      <w:r w:rsidRPr="00381E7C">
        <w:rPr>
          <w:rFonts w:ascii="Times New Roman" w:hAnsi="Times New Roman" w:cs="Times New Roman"/>
          <w:b/>
        </w:rPr>
        <w:t>3.  CHALLENGES</w:t>
      </w:r>
    </w:p>
    <w:p w14:paraId="32102073" w14:textId="77777777" w:rsidR="00522676" w:rsidRDefault="00522676" w:rsidP="00845CEC">
      <w:pPr>
        <w:keepNext/>
        <w:pBdr>
          <w:top w:val="nil"/>
          <w:left w:val="nil"/>
          <w:bottom w:val="nil"/>
          <w:right w:val="nil"/>
          <w:between w:val="nil"/>
        </w:pBdr>
        <w:tabs>
          <w:tab w:val="left" w:pos="720"/>
        </w:tabs>
        <w:spacing w:before="120" w:after="240" w:line="36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3.1</w:t>
      </w:r>
      <w:r>
        <w:rPr>
          <w:rFonts w:ascii="Times New Roman" w:eastAsia="Times New Roman" w:hAnsi="Times New Roman" w:cs="Times New Roman"/>
          <w:b/>
          <w:color w:val="000000"/>
        </w:rPr>
        <w:tab/>
        <w:t xml:space="preserve">The re-emergence of vaccine preventable diseases </w:t>
      </w:r>
    </w:p>
    <w:p w14:paraId="2FB9AFC6" w14:textId="10FC2B81" w:rsidR="00522676" w:rsidRDefault="00522676" w:rsidP="00522676">
      <w:pPr>
        <w:spacing w:line="360" w:lineRule="auto"/>
        <w:jc w:val="both"/>
        <w:rPr>
          <w:rFonts w:ascii="Times New Roman" w:eastAsia="Times New Roman" w:hAnsi="Times New Roman" w:cs="Times New Roman"/>
        </w:rPr>
      </w:pPr>
      <w:r>
        <w:rPr>
          <w:rFonts w:ascii="Times New Roman" w:eastAsia="Times New Roman" w:hAnsi="Times New Roman" w:cs="Times New Roman"/>
        </w:rPr>
        <w:t xml:space="preserve">Globalisation is making the Pacific more vulnerable to emerging infectious diseases. Outbreaks occurring in other countries have the potential to quickly spread to the Pacific. The global resurgence of measles has affected many countries and areas in the Western Pacific Region, including Australia, China, Special Administrative Regions of Hong Kong and Macau, Japan, New Zealand, Philippines and the Republic of Korea, and poses an ongoing risk to PICs. Although the Pacific has not experienced a measles outbreak since 2015, there is an urgent need to close immunity gaps documented in some countries due to low </w:t>
      </w:r>
      <w:r w:rsidR="0066050D">
        <w:rPr>
          <w:rFonts w:ascii="Times New Roman" w:eastAsia="Times New Roman" w:hAnsi="Times New Roman" w:cs="Times New Roman"/>
        </w:rPr>
        <w:t>immunization</w:t>
      </w:r>
      <w:r>
        <w:rPr>
          <w:rFonts w:ascii="Times New Roman" w:eastAsia="Times New Roman" w:hAnsi="Times New Roman" w:cs="Times New Roman"/>
        </w:rPr>
        <w:t xml:space="preserve"> coverage, and strengthen surveillance, laboratory and outbreak response capacities. </w:t>
      </w:r>
    </w:p>
    <w:p w14:paraId="01990A29" w14:textId="4C9592B1" w:rsidR="00F61D03" w:rsidRDefault="00522676" w:rsidP="00F61D03">
      <w:pPr>
        <w:spacing w:line="360" w:lineRule="auto"/>
        <w:jc w:val="both"/>
        <w:rPr>
          <w:rFonts w:ascii="Times New Roman" w:eastAsia="Times New Roman" w:hAnsi="Times New Roman" w:cs="Times New Roman"/>
        </w:rPr>
      </w:pPr>
      <w:r>
        <w:rPr>
          <w:rFonts w:ascii="Times New Roman" w:eastAsia="Times New Roman" w:hAnsi="Times New Roman" w:cs="Times New Roman"/>
        </w:rPr>
        <w:t xml:space="preserve">PICs have in recent years seen outbreaks of </w:t>
      </w:r>
      <w:proofErr w:type="spellStart"/>
      <w:r w:rsidR="00F16C10">
        <w:rPr>
          <w:rFonts w:ascii="Times New Roman" w:eastAsia="Times New Roman" w:hAnsi="Times New Roman" w:cs="Times New Roman"/>
        </w:rPr>
        <w:t>cVDPV</w:t>
      </w:r>
      <w:proofErr w:type="spellEnd"/>
      <w:r w:rsidR="00F16C10">
        <w:rPr>
          <w:rFonts w:ascii="Times New Roman" w:eastAsia="Times New Roman" w:hAnsi="Times New Roman" w:cs="Times New Roman"/>
        </w:rPr>
        <w:t xml:space="preserve">, </w:t>
      </w:r>
      <w:r>
        <w:rPr>
          <w:rFonts w:ascii="Times New Roman" w:eastAsia="Times New Roman" w:hAnsi="Times New Roman" w:cs="Times New Roman"/>
        </w:rPr>
        <w:t xml:space="preserve">diphtheria, hepatitis A, invasive meningococcal disease, mumps, pertussis, and rotavirus. </w:t>
      </w:r>
      <w:r w:rsidR="00F00CD7">
        <w:rPr>
          <w:rFonts w:ascii="Times New Roman" w:eastAsia="Times New Roman" w:hAnsi="Times New Roman" w:cs="Times New Roman"/>
        </w:rPr>
        <w:t>The 2016</w:t>
      </w:r>
      <w:r w:rsidR="00BA104F">
        <w:rPr>
          <w:rFonts w:ascii="Times New Roman" w:eastAsia="Times New Roman" w:hAnsi="Times New Roman" w:cs="Times New Roman"/>
        </w:rPr>
        <w:t xml:space="preserve"> </w:t>
      </w:r>
      <w:r w:rsidR="00856D78">
        <w:rPr>
          <w:rFonts w:ascii="Times New Roman" w:eastAsia="Times New Roman" w:hAnsi="Times New Roman" w:cs="Times New Roman"/>
        </w:rPr>
        <w:t xml:space="preserve">mumps outbreaks in some PICs </w:t>
      </w:r>
      <w:r w:rsidR="0079028A">
        <w:rPr>
          <w:rFonts w:ascii="Times New Roman" w:eastAsia="Times New Roman" w:hAnsi="Times New Roman" w:cs="Times New Roman"/>
        </w:rPr>
        <w:t>extended</w:t>
      </w:r>
      <w:r w:rsidR="00BA104F">
        <w:rPr>
          <w:rFonts w:ascii="Times New Roman" w:eastAsia="Times New Roman" w:hAnsi="Times New Roman" w:cs="Times New Roman"/>
        </w:rPr>
        <w:t xml:space="preserve"> to other</w:t>
      </w:r>
      <w:r w:rsidR="00856D78">
        <w:rPr>
          <w:rFonts w:ascii="Times New Roman" w:eastAsia="Times New Roman" w:hAnsi="Times New Roman" w:cs="Times New Roman"/>
        </w:rPr>
        <w:t xml:space="preserve"> countries such as</w:t>
      </w:r>
      <w:r w:rsidR="00BA104F">
        <w:rPr>
          <w:rFonts w:ascii="Times New Roman" w:eastAsia="Times New Roman" w:hAnsi="Times New Roman" w:cs="Times New Roman"/>
        </w:rPr>
        <w:t xml:space="preserve"> </w:t>
      </w:r>
      <w:r w:rsidR="00856D78">
        <w:rPr>
          <w:rFonts w:ascii="Times New Roman" w:eastAsia="Times New Roman" w:hAnsi="Times New Roman" w:cs="Times New Roman"/>
        </w:rPr>
        <w:t>New Zealand and the United States of America.  This</w:t>
      </w:r>
      <w:r w:rsidR="0079028A">
        <w:rPr>
          <w:rFonts w:ascii="Times New Roman" w:eastAsia="Times New Roman" w:hAnsi="Times New Roman" w:cs="Times New Roman"/>
        </w:rPr>
        <w:t xml:space="preserve"> </w:t>
      </w:r>
      <w:r w:rsidR="00BA104F">
        <w:rPr>
          <w:rFonts w:ascii="Times New Roman" w:eastAsia="Times New Roman" w:hAnsi="Times New Roman" w:cs="Times New Roman"/>
        </w:rPr>
        <w:t xml:space="preserve">highlights the need </w:t>
      </w:r>
      <w:r w:rsidR="007B248A">
        <w:rPr>
          <w:rFonts w:ascii="Times New Roman" w:eastAsia="Times New Roman" w:hAnsi="Times New Roman" w:cs="Times New Roman"/>
        </w:rPr>
        <w:t xml:space="preserve">for PICs to </w:t>
      </w:r>
      <w:r w:rsidR="007B248A">
        <w:rPr>
          <w:rFonts w:ascii="Times New Roman" w:eastAsia="Times New Roman" w:hAnsi="Times New Roman" w:cs="Times New Roman"/>
        </w:rPr>
        <w:lastRenderedPageBreak/>
        <w:t xml:space="preserve">consider </w:t>
      </w:r>
      <w:r w:rsidR="00BA104F">
        <w:rPr>
          <w:rFonts w:ascii="Times New Roman" w:eastAsia="Times New Roman" w:hAnsi="Times New Roman" w:cs="Times New Roman"/>
        </w:rPr>
        <w:t>changing</w:t>
      </w:r>
      <w:r w:rsidR="007B248A">
        <w:rPr>
          <w:rFonts w:ascii="Times New Roman" w:eastAsia="Times New Roman" w:hAnsi="Times New Roman" w:cs="Times New Roman"/>
        </w:rPr>
        <w:t xml:space="preserve"> from the measles-rubella vaccine to measles-mumps-rubella (MMR) vaccine. </w:t>
      </w:r>
      <w:r>
        <w:rPr>
          <w:rFonts w:ascii="Times New Roman" w:eastAsia="Times New Roman" w:hAnsi="Times New Roman" w:cs="Times New Roman"/>
        </w:rPr>
        <w:t xml:space="preserve">While cervical cancer prevention is considered highly important in the Pacific, introduction of the HPV vaccine in some PICs has been delayed or failed to reach vaccination coverage targets.  </w:t>
      </w:r>
      <w:r w:rsidR="00F61D03">
        <w:rPr>
          <w:rFonts w:ascii="Times New Roman" w:hAnsi="Times New Roman" w:cs="Times New Roman"/>
        </w:rPr>
        <w:t xml:space="preserve">WHO </w:t>
      </w:r>
      <w:r w:rsidR="00BA104F">
        <w:rPr>
          <w:rFonts w:ascii="Times New Roman" w:hAnsi="Times New Roman" w:cs="Times New Roman"/>
        </w:rPr>
        <w:t xml:space="preserve">also </w:t>
      </w:r>
      <w:r w:rsidR="00F61D03">
        <w:rPr>
          <w:rFonts w:ascii="Times New Roman" w:hAnsi="Times New Roman" w:cs="Times New Roman"/>
        </w:rPr>
        <w:t xml:space="preserve">recommends that rotavirus vaccine be included in all national </w:t>
      </w:r>
      <w:r w:rsidR="0066050D">
        <w:rPr>
          <w:rFonts w:ascii="Times New Roman" w:hAnsi="Times New Roman" w:cs="Times New Roman"/>
        </w:rPr>
        <w:t>immunization</w:t>
      </w:r>
      <w:r w:rsidR="00F61D03">
        <w:rPr>
          <w:rFonts w:ascii="Times New Roman" w:hAnsi="Times New Roman" w:cs="Times New Roman"/>
        </w:rPr>
        <w:t xml:space="preserve"> </w:t>
      </w:r>
      <w:proofErr w:type="gramStart"/>
      <w:r w:rsidR="0066050D">
        <w:rPr>
          <w:rFonts w:ascii="Times New Roman" w:hAnsi="Times New Roman" w:cs="Times New Roman"/>
        </w:rPr>
        <w:t>programme</w:t>
      </w:r>
      <w:r w:rsidR="00F61D03">
        <w:rPr>
          <w:rFonts w:ascii="Times New Roman" w:hAnsi="Times New Roman" w:cs="Times New Roman"/>
        </w:rPr>
        <w:t>s.</w:t>
      </w:r>
      <w:proofErr w:type="gramEnd"/>
      <w:r w:rsidR="00F61D03">
        <w:rPr>
          <w:rStyle w:val="FootnoteReference"/>
          <w:rFonts w:ascii="Times New Roman" w:hAnsi="Times New Roman" w:cs="Times New Roman"/>
        </w:rPr>
        <w:footnoteReference w:id="3"/>
      </w:r>
      <w:r w:rsidR="00F61D03">
        <w:rPr>
          <w:rFonts w:ascii="Times New Roman" w:hAnsi="Times New Roman" w:cs="Times New Roman"/>
        </w:rPr>
        <w:t xml:space="preserve">  </w:t>
      </w:r>
      <w:r w:rsidR="00F61D03" w:rsidRPr="00024B0C">
        <w:rPr>
          <w:rFonts w:ascii="Times New Roman" w:hAnsi="Times New Roman" w:cs="Times New Roman"/>
        </w:rPr>
        <w:t xml:space="preserve"> </w:t>
      </w:r>
    </w:p>
    <w:p w14:paraId="67278874" w14:textId="13E3B25E" w:rsidR="00522676" w:rsidRDefault="00522676" w:rsidP="00522676">
      <w:pPr>
        <w:spacing w:line="360" w:lineRule="auto"/>
        <w:jc w:val="both"/>
        <w:rPr>
          <w:rFonts w:ascii="Times New Roman" w:eastAsia="Times New Roman" w:hAnsi="Times New Roman" w:cs="Times New Roman"/>
        </w:rPr>
      </w:pPr>
      <w:r>
        <w:rPr>
          <w:rFonts w:ascii="Times New Roman" w:eastAsia="Times New Roman" w:hAnsi="Times New Roman" w:cs="Times New Roman"/>
        </w:rPr>
        <w:t>VPD surveillance systems remain weak in some PICs</w:t>
      </w:r>
      <w:r w:rsidR="00A82880">
        <w:rPr>
          <w:rFonts w:ascii="Times New Roman" w:eastAsia="Times New Roman" w:hAnsi="Times New Roman" w:cs="Times New Roman"/>
        </w:rPr>
        <w:t xml:space="preserve">, with a </w:t>
      </w:r>
      <w:r>
        <w:rPr>
          <w:rFonts w:ascii="Times New Roman" w:eastAsia="Times New Roman" w:hAnsi="Times New Roman" w:cs="Times New Roman"/>
        </w:rPr>
        <w:t>limited number of PICs regularly complet</w:t>
      </w:r>
      <w:r w:rsidR="00A82880">
        <w:rPr>
          <w:rFonts w:ascii="Times New Roman" w:eastAsia="Times New Roman" w:hAnsi="Times New Roman" w:cs="Times New Roman"/>
        </w:rPr>
        <w:t xml:space="preserve">ing </w:t>
      </w:r>
      <w:r>
        <w:rPr>
          <w:rFonts w:ascii="Times New Roman" w:eastAsia="Times New Roman" w:hAnsi="Times New Roman" w:cs="Times New Roman"/>
        </w:rPr>
        <w:t xml:space="preserve">and </w:t>
      </w:r>
      <w:r w:rsidR="00A82880">
        <w:rPr>
          <w:rFonts w:ascii="Times New Roman" w:eastAsia="Times New Roman" w:hAnsi="Times New Roman" w:cs="Times New Roman"/>
        </w:rPr>
        <w:t>transmitting</w:t>
      </w:r>
      <w:r>
        <w:rPr>
          <w:rFonts w:ascii="Times New Roman" w:eastAsia="Times New Roman" w:hAnsi="Times New Roman" w:cs="Times New Roman"/>
        </w:rPr>
        <w:t xml:space="preserve"> the monthly </w:t>
      </w:r>
      <w:hyperlink r:id="rId13" w:history="1">
        <w:r w:rsidRPr="0064357B">
          <w:rPr>
            <w:rStyle w:val="Hyperlink"/>
            <w:rFonts w:ascii="Times New Roman" w:eastAsia="Times New Roman" w:hAnsi="Times New Roman" w:cs="Times New Roman"/>
          </w:rPr>
          <w:t>Hospital Based Active Surveillance System</w:t>
        </w:r>
      </w:hyperlink>
      <w:r w:rsidR="004E4CE6">
        <w:rPr>
          <w:rFonts w:ascii="Times New Roman" w:eastAsia="Times New Roman" w:hAnsi="Times New Roman" w:cs="Times New Roman"/>
        </w:rPr>
        <w:t xml:space="preserve"> (HBAS) report </w:t>
      </w:r>
      <w:r>
        <w:rPr>
          <w:rFonts w:ascii="Times New Roman" w:eastAsia="Times New Roman" w:hAnsi="Times New Roman" w:cs="Times New Roman"/>
        </w:rPr>
        <w:t xml:space="preserve">for selected VPDs, including zero reports, to </w:t>
      </w:r>
      <w:proofErr w:type="gramStart"/>
      <w:r>
        <w:rPr>
          <w:rFonts w:ascii="Times New Roman" w:eastAsia="Times New Roman" w:hAnsi="Times New Roman" w:cs="Times New Roman"/>
        </w:rPr>
        <w:t>WHO</w:t>
      </w:r>
      <w:proofErr w:type="gramEnd"/>
      <w:r>
        <w:rPr>
          <w:rFonts w:ascii="Times New Roman" w:eastAsia="Times New Roman" w:hAnsi="Times New Roman" w:cs="Times New Roman"/>
        </w:rPr>
        <w:t>. There is</w:t>
      </w:r>
      <w:r w:rsidR="00F00CD7">
        <w:rPr>
          <w:rFonts w:ascii="Times New Roman" w:eastAsia="Times New Roman" w:hAnsi="Times New Roman" w:cs="Times New Roman"/>
        </w:rPr>
        <w:t xml:space="preserve"> also</w:t>
      </w:r>
      <w:r>
        <w:rPr>
          <w:rFonts w:ascii="Times New Roman" w:eastAsia="Times New Roman" w:hAnsi="Times New Roman" w:cs="Times New Roman"/>
        </w:rPr>
        <w:t xml:space="preserve"> </w:t>
      </w:r>
      <w:r w:rsidR="00F00CD7">
        <w:rPr>
          <w:rFonts w:ascii="Times New Roman" w:eastAsia="Times New Roman" w:hAnsi="Times New Roman" w:cs="Times New Roman"/>
        </w:rPr>
        <w:t>a</w:t>
      </w:r>
      <w:r>
        <w:rPr>
          <w:rFonts w:ascii="Times New Roman" w:eastAsia="Times New Roman" w:hAnsi="Times New Roman" w:cs="Times New Roman"/>
        </w:rPr>
        <w:t xml:space="preserve"> need to further strengthen linkage between the VPD, event-based and syndromic surveillance systems as recently discussed at the Pacific Public Health Surveillance Network (PPHSN) meeting, held from 3 – 7 June 2019 in </w:t>
      </w:r>
      <w:proofErr w:type="spellStart"/>
      <w:r>
        <w:rPr>
          <w:rFonts w:ascii="Times New Roman" w:eastAsia="Times New Roman" w:hAnsi="Times New Roman" w:cs="Times New Roman"/>
        </w:rPr>
        <w:t>Nadi</w:t>
      </w:r>
      <w:proofErr w:type="spellEnd"/>
      <w:r>
        <w:rPr>
          <w:rFonts w:ascii="Times New Roman" w:eastAsia="Times New Roman" w:hAnsi="Times New Roman" w:cs="Times New Roman"/>
        </w:rPr>
        <w:t xml:space="preserve">, Fiji. </w:t>
      </w:r>
    </w:p>
    <w:p w14:paraId="72AAC7DE" w14:textId="4E9464D5" w:rsidR="00522676" w:rsidRDefault="00522676" w:rsidP="00522676">
      <w:pPr>
        <w:keepNext/>
        <w:pBdr>
          <w:top w:val="nil"/>
          <w:left w:val="nil"/>
          <w:bottom w:val="nil"/>
          <w:right w:val="nil"/>
          <w:between w:val="nil"/>
        </w:pBdr>
        <w:tabs>
          <w:tab w:val="left" w:pos="720"/>
        </w:tabs>
        <w:spacing w:before="120" w:after="240" w:line="36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3.2</w:t>
      </w:r>
      <w:r>
        <w:rPr>
          <w:rFonts w:ascii="Times New Roman" w:eastAsia="Times New Roman" w:hAnsi="Times New Roman" w:cs="Times New Roman"/>
          <w:b/>
          <w:color w:val="000000"/>
        </w:rPr>
        <w:tab/>
        <w:t xml:space="preserve">Continuing challenges for </w:t>
      </w:r>
      <w:r w:rsidR="0066050D">
        <w:rPr>
          <w:rFonts w:ascii="Times New Roman" w:eastAsia="Times New Roman" w:hAnsi="Times New Roman" w:cs="Times New Roman"/>
          <w:b/>
          <w:color w:val="000000"/>
        </w:rPr>
        <w:t>immunization</w:t>
      </w:r>
      <w:r>
        <w:rPr>
          <w:rFonts w:ascii="Times New Roman" w:eastAsia="Times New Roman" w:hAnsi="Times New Roman" w:cs="Times New Roman"/>
          <w:b/>
          <w:color w:val="000000"/>
        </w:rPr>
        <w:t xml:space="preserve"> </w:t>
      </w:r>
      <w:r w:rsidR="0066050D">
        <w:rPr>
          <w:rFonts w:ascii="Times New Roman" w:eastAsia="Times New Roman" w:hAnsi="Times New Roman" w:cs="Times New Roman"/>
          <w:b/>
          <w:color w:val="000000"/>
        </w:rPr>
        <w:t>programme</w:t>
      </w:r>
      <w:r>
        <w:rPr>
          <w:rFonts w:ascii="Times New Roman" w:eastAsia="Times New Roman" w:hAnsi="Times New Roman" w:cs="Times New Roman"/>
          <w:b/>
          <w:color w:val="000000"/>
        </w:rPr>
        <w:t xml:space="preserve">s in the Pacific </w:t>
      </w:r>
    </w:p>
    <w:p w14:paraId="1CC29360" w14:textId="5913B57C" w:rsidR="00522676" w:rsidRDefault="00522676" w:rsidP="00522676">
      <w:pPr>
        <w:spacing w:line="360" w:lineRule="auto"/>
        <w:jc w:val="both"/>
        <w:rPr>
          <w:rFonts w:ascii="Times New Roman" w:eastAsia="Times New Roman" w:hAnsi="Times New Roman" w:cs="Times New Roman"/>
        </w:rPr>
      </w:pPr>
      <w:r>
        <w:rPr>
          <w:rFonts w:ascii="Times New Roman" w:eastAsia="Times New Roman" w:hAnsi="Times New Roman" w:cs="Times New Roman"/>
        </w:rPr>
        <w:t xml:space="preserve">All PICs need to ensure safe and effective </w:t>
      </w:r>
      <w:r w:rsidR="0066050D">
        <w:rPr>
          <w:rFonts w:ascii="Times New Roman" w:eastAsia="Times New Roman" w:hAnsi="Times New Roman" w:cs="Times New Roman"/>
        </w:rPr>
        <w:t>immunization</w:t>
      </w:r>
      <w:r>
        <w:rPr>
          <w:rFonts w:ascii="Times New Roman" w:eastAsia="Times New Roman" w:hAnsi="Times New Roman" w:cs="Times New Roman"/>
        </w:rPr>
        <w:t xml:space="preserve"> </w:t>
      </w:r>
      <w:r w:rsidR="0066050D">
        <w:rPr>
          <w:rFonts w:ascii="Times New Roman" w:eastAsia="Times New Roman" w:hAnsi="Times New Roman" w:cs="Times New Roman"/>
        </w:rPr>
        <w:t>programme</w:t>
      </w:r>
      <w:r>
        <w:rPr>
          <w:rFonts w:ascii="Times New Roman" w:eastAsia="Times New Roman" w:hAnsi="Times New Roman" w:cs="Times New Roman"/>
        </w:rPr>
        <w:t>s to achieve and sustain high</w:t>
      </w:r>
      <w:r w:rsidR="00B514C6">
        <w:rPr>
          <w:rFonts w:ascii="Times New Roman" w:eastAsia="Times New Roman" w:hAnsi="Times New Roman" w:cs="Times New Roman"/>
        </w:rPr>
        <w:t xml:space="preserve"> and equitable</w:t>
      </w:r>
      <w:r>
        <w:rPr>
          <w:rFonts w:ascii="Times New Roman" w:eastAsia="Times New Roman" w:hAnsi="Times New Roman" w:cs="Times New Roman"/>
        </w:rPr>
        <w:t xml:space="preserve"> </w:t>
      </w:r>
      <w:r w:rsidR="0066050D">
        <w:rPr>
          <w:rFonts w:ascii="Times New Roman" w:eastAsia="Times New Roman" w:hAnsi="Times New Roman" w:cs="Times New Roman"/>
        </w:rPr>
        <w:t>immunization</w:t>
      </w:r>
      <w:r>
        <w:rPr>
          <w:rFonts w:ascii="Times New Roman" w:eastAsia="Times New Roman" w:hAnsi="Times New Roman" w:cs="Times New Roman"/>
        </w:rPr>
        <w:t xml:space="preserve"> coverage and close immunity gaps. The components of safe and effective </w:t>
      </w:r>
      <w:r w:rsidR="0066050D">
        <w:rPr>
          <w:rFonts w:ascii="Times New Roman" w:eastAsia="Times New Roman" w:hAnsi="Times New Roman" w:cs="Times New Roman"/>
        </w:rPr>
        <w:t>immunization</w:t>
      </w:r>
      <w:r>
        <w:rPr>
          <w:rFonts w:ascii="Times New Roman" w:eastAsia="Times New Roman" w:hAnsi="Times New Roman" w:cs="Times New Roman"/>
        </w:rPr>
        <w:t xml:space="preserve"> systems and </w:t>
      </w:r>
      <w:r w:rsidR="0066050D">
        <w:rPr>
          <w:rFonts w:ascii="Times New Roman" w:eastAsia="Times New Roman" w:hAnsi="Times New Roman" w:cs="Times New Roman"/>
        </w:rPr>
        <w:t>programme</w:t>
      </w:r>
      <w:r>
        <w:rPr>
          <w:rFonts w:ascii="Times New Roman" w:eastAsia="Times New Roman" w:hAnsi="Times New Roman" w:cs="Times New Roman"/>
        </w:rPr>
        <w:t xml:space="preserve">s are highly trained staff; strong surveillance systems for VPDs; civil registration of births linked to childhood </w:t>
      </w:r>
      <w:r w:rsidR="0066050D">
        <w:rPr>
          <w:rFonts w:ascii="Times New Roman" w:eastAsia="Times New Roman" w:hAnsi="Times New Roman" w:cs="Times New Roman"/>
        </w:rPr>
        <w:t>immunization</w:t>
      </w:r>
      <w:r>
        <w:rPr>
          <w:rFonts w:ascii="Times New Roman" w:eastAsia="Times New Roman" w:hAnsi="Times New Roman" w:cs="Times New Roman"/>
        </w:rPr>
        <w:t xml:space="preserve"> registers; monitoring vaccine acceptance and demand; vaccine phar</w:t>
      </w:r>
      <w:r w:rsidR="00C05613">
        <w:rPr>
          <w:rFonts w:ascii="Times New Roman" w:eastAsia="Times New Roman" w:hAnsi="Times New Roman" w:cs="Times New Roman"/>
        </w:rPr>
        <w:t>macovigilance for AEFI</w:t>
      </w:r>
      <w:r>
        <w:rPr>
          <w:rFonts w:ascii="Times New Roman" w:eastAsia="Times New Roman" w:hAnsi="Times New Roman" w:cs="Times New Roman"/>
        </w:rPr>
        <w:t xml:space="preserve"> and other </w:t>
      </w:r>
      <w:r w:rsidR="0066050D">
        <w:rPr>
          <w:rFonts w:ascii="Times New Roman" w:eastAsia="Times New Roman" w:hAnsi="Times New Roman" w:cs="Times New Roman"/>
        </w:rPr>
        <w:t>immunization</w:t>
      </w:r>
      <w:r>
        <w:rPr>
          <w:rFonts w:ascii="Times New Roman" w:eastAsia="Times New Roman" w:hAnsi="Times New Roman" w:cs="Times New Roman"/>
        </w:rPr>
        <w:t xml:space="preserve"> </w:t>
      </w:r>
      <w:r w:rsidR="0066050D">
        <w:rPr>
          <w:rFonts w:ascii="Times New Roman" w:eastAsia="Times New Roman" w:hAnsi="Times New Roman" w:cs="Times New Roman"/>
        </w:rPr>
        <w:t>programme</w:t>
      </w:r>
      <w:r>
        <w:rPr>
          <w:rFonts w:ascii="Times New Roman" w:eastAsia="Times New Roman" w:hAnsi="Times New Roman" w:cs="Times New Roman"/>
        </w:rPr>
        <w:t xml:space="preserve"> issues; </w:t>
      </w:r>
      <w:r w:rsidR="00940FBC">
        <w:rPr>
          <w:rFonts w:ascii="Times New Roman" w:eastAsia="Times New Roman" w:hAnsi="Times New Roman" w:cs="Times New Roman"/>
        </w:rPr>
        <w:t xml:space="preserve">effective </w:t>
      </w:r>
      <w:r w:rsidR="0079028A">
        <w:rPr>
          <w:rFonts w:ascii="Times New Roman" w:eastAsia="Times New Roman" w:hAnsi="Times New Roman" w:cs="Times New Roman"/>
        </w:rPr>
        <w:t>v</w:t>
      </w:r>
      <w:r w:rsidR="00BA104F">
        <w:rPr>
          <w:rFonts w:ascii="Times New Roman" w:eastAsia="Times New Roman" w:hAnsi="Times New Roman" w:cs="Times New Roman"/>
        </w:rPr>
        <w:t>accine</w:t>
      </w:r>
      <w:r w:rsidR="0079028A">
        <w:rPr>
          <w:rFonts w:ascii="Times New Roman" w:eastAsia="Times New Roman" w:hAnsi="Times New Roman" w:cs="Times New Roman"/>
        </w:rPr>
        <w:t xml:space="preserve"> </w:t>
      </w:r>
      <w:r>
        <w:rPr>
          <w:rFonts w:ascii="Times New Roman" w:eastAsia="Times New Roman" w:hAnsi="Times New Roman" w:cs="Times New Roman"/>
        </w:rPr>
        <w:t>and cold chain management; and the rational introduction of new vaccines such as HPV, pneumococcal and rotavirus vaccines</w:t>
      </w:r>
      <w:r w:rsidR="0079028A">
        <w:rPr>
          <w:rFonts w:ascii="Times New Roman" w:eastAsia="Times New Roman" w:hAnsi="Times New Roman" w:cs="Times New Roman"/>
        </w:rPr>
        <w:t>.</w:t>
      </w:r>
      <w:r w:rsidR="00B514C6">
        <w:rPr>
          <w:rFonts w:ascii="Times New Roman" w:eastAsia="Times New Roman" w:hAnsi="Times New Roman" w:cs="Times New Roman"/>
        </w:rPr>
        <w:t xml:space="preserve"> </w:t>
      </w:r>
      <w:r w:rsidR="00422BDD">
        <w:rPr>
          <w:rFonts w:ascii="Times New Roman" w:eastAsia="Times New Roman" w:hAnsi="Times New Roman" w:cs="Times New Roman"/>
        </w:rPr>
        <w:t xml:space="preserve">Community and civil society engagement in the planning, implementation and monitoring of </w:t>
      </w:r>
      <w:r w:rsidR="0066050D">
        <w:rPr>
          <w:rFonts w:ascii="Times New Roman" w:eastAsia="Times New Roman" w:hAnsi="Times New Roman" w:cs="Times New Roman"/>
        </w:rPr>
        <w:t>immunization</w:t>
      </w:r>
      <w:r w:rsidR="00422BDD">
        <w:rPr>
          <w:rFonts w:ascii="Times New Roman" w:eastAsia="Times New Roman" w:hAnsi="Times New Roman" w:cs="Times New Roman"/>
        </w:rPr>
        <w:t xml:space="preserve"> </w:t>
      </w:r>
      <w:r w:rsidR="0066050D">
        <w:rPr>
          <w:rFonts w:ascii="Times New Roman" w:eastAsia="Times New Roman" w:hAnsi="Times New Roman" w:cs="Times New Roman"/>
        </w:rPr>
        <w:t>programme</w:t>
      </w:r>
      <w:r w:rsidR="00422BDD">
        <w:rPr>
          <w:rFonts w:ascii="Times New Roman" w:eastAsia="Times New Roman" w:hAnsi="Times New Roman" w:cs="Times New Roman"/>
        </w:rPr>
        <w:t xml:space="preserve"> activities </w:t>
      </w:r>
      <w:r w:rsidR="00BA104F">
        <w:rPr>
          <w:rFonts w:ascii="Times New Roman" w:eastAsia="Times New Roman" w:hAnsi="Times New Roman" w:cs="Times New Roman"/>
        </w:rPr>
        <w:t xml:space="preserve">are fundamental components </w:t>
      </w:r>
      <w:r w:rsidR="00DA1017">
        <w:rPr>
          <w:rFonts w:ascii="Times New Roman" w:eastAsia="Times New Roman" w:hAnsi="Times New Roman" w:cs="Times New Roman"/>
        </w:rPr>
        <w:t xml:space="preserve">in ensuring </w:t>
      </w:r>
      <w:r w:rsidR="00422BDD">
        <w:rPr>
          <w:rFonts w:ascii="Times New Roman" w:eastAsia="Times New Roman" w:hAnsi="Times New Roman" w:cs="Times New Roman"/>
        </w:rPr>
        <w:t>effectiveness</w:t>
      </w:r>
      <w:r w:rsidR="00BA104F">
        <w:rPr>
          <w:rFonts w:ascii="Times New Roman" w:eastAsia="Times New Roman" w:hAnsi="Times New Roman" w:cs="Times New Roman"/>
        </w:rPr>
        <w:t xml:space="preserve"> of immunization </w:t>
      </w:r>
      <w:r w:rsidR="0066050D">
        <w:rPr>
          <w:rFonts w:ascii="Times New Roman" w:eastAsia="Times New Roman" w:hAnsi="Times New Roman" w:cs="Times New Roman"/>
        </w:rPr>
        <w:t>programme</w:t>
      </w:r>
      <w:r w:rsidR="00BA104F">
        <w:rPr>
          <w:rFonts w:ascii="Times New Roman" w:eastAsia="Times New Roman" w:hAnsi="Times New Roman" w:cs="Times New Roman"/>
        </w:rPr>
        <w:t>s</w:t>
      </w:r>
      <w:r w:rsidR="00422BDD">
        <w:rPr>
          <w:rFonts w:ascii="Times New Roman" w:eastAsia="Times New Roman" w:hAnsi="Times New Roman" w:cs="Times New Roman"/>
        </w:rPr>
        <w:t xml:space="preserve">. </w:t>
      </w:r>
    </w:p>
    <w:p w14:paraId="6F9C89C9" w14:textId="4E42BDA2" w:rsidR="00522676" w:rsidRDefault="00522676" w:rsidP="00522676">
      <w:pPr>
        <w:spacing w:line="360" w:lineRule="auto"/>
        <w:jc w:val="both"/>
        <w:rPr>
          <w:rFonts w:ascii="Times New Roman" w:eastAsia="Times New Roman" w:hAnsi="Times New Roman" w:cs="Times New Roman"/>
        </w:rPr>
      </w:pPr>
      <w:r>
        <w:rPr>
          <w:rFonts w:ascii="Times New Roman" w:eastAsia="Times New Roman" w:hAnsi="Times New Roman" w:cs="Times New Roman"/>
        </w:rPr>
        <w:t xml:space="preserve">National case studies presented at the </w:t>
      </w:r>
      <w:hyperlink r:id="rId14" w:history="1">
        <w:r w:rsidRPr="000F14DC">
          <w:rPr>
            <w:rStyle w:val="Hyperlink"/>
            <w:rFonts w:ascii="Times New Roman" w:eastAsia="Times New Roman" w:hAnsi="Times New Roman" w:cs="Times New Roman"/>
          </w:rPr>
          <w:t>Tent</w:t>
        </w:r>
        <w:r w:rsidR="000F14DC" w:rsidRPr="000F14DC">
          <w:rPr>
            <w:rStyle w:val="Hyperlink"/>
            <w:rFonts w:ascii="Times New Roman" w:eastAsia="Times New Roman" w:hAnsi="Times New Roman" w:cs="Times New Roman"/>
          </w:rPr>
          <w:t xml:space="preserve">h Pacific </w:t>
        </w:r>
        <w:r w:rsidR="0066050D">
          <w:rPr>
            <w:rStyle w:val="Hyperlink"/>
            <w:rFonts w:ascii="Times New Roman" w:eastAsia="Times New Roman" w:hAnsi="Times New Roman" w:cs="Times New Roman"/>
          </w:rPr>
          <w:t>Immunization</w:t>
        </w:r>
        <w:r w:rsidR="000F14DC" w:rsidRPr="000F14DC">
          <w:rPr>
            <w:rStyle w:val="Hyperlink"/>
            <w:rFonts w:ascii="Times New Roman" w:eastAsia="Times New Roman" w:hAnsi="Times New Roman" w:cs="Times New Roman"/>
          </w:rPr>
          <w:t xml:space="preserve"> </w:t>
        </w:r>
        <w:r w:rsidR="0066050D">
          <w:rPr>
            <w:rStyle w:val="Hyperlink"/>
            <w:rFonts w:ascii="Times New Roman" w:eastAsia="Times New Roman" w:hAnsi="Times New Roman" w:cs="Times New Roman"/>
          </w:rPr>
          <w:t>Programme</w:t>
        </w:r>
        <w:r w:rsidRPr="000F14DC">
          <w:rPr>
            <w:rStyle w:val="Hyperlink"/>
            <w:rFonts w:ascii="Times New Roman" w:eastAsia="Times New Roman" w:hAnsi="Times New Roman" w:cs="Times New Roman"/>
          </w:rPr>
          <w:t xml:space="preserve"> Managers Meeting</w:t>
        </w:r>
      </w:hyperlink>
      <w:r>
        <w:rPr>
          <w:rFonts w:ascii="Times New Roman" w:eastAsia="Times New Roman" w:hAnsi="Times New Roman" w:cs="Times New Roman"/>
        </w:rPr>
        <w:t xml:space="preserve">, held in </w:t>
      </w:r>
      <w:proofErr w:type="spellStart"/>
      <w:r>
        <w:rPr>
          <w:rFonts w:ascii="Times New Roman" w:eastAsia="Times New Roman" w:hAnsi="Times New Roman" w:cs="Times New Roman"/>
        </w:rPr>
        <w:t>Nadi</w:t>
      </w:r>
      <w:proofErr w:type="spellEnd"/>
      <w:r>
        <w:rPr>
          <w:rFonts w:ascii="Times New Roman" w:eastAsia="Times New Roman" w:hAnsi="Times New Roman" w:cs="Times New Roman"/>
        </w:rPr>
        <w:t xml:space="preserve">, Fiji, 30 July – 3 August 2018, identified a number of challenges to achieving and maintaining regional </w:t>
      </w:r>
      <w:r w:rsidR="0066050D">
        <w:rPr>
          <w:rFonts w:ascii="Times New Roman" w:eastAsia="Times New Roman" w:hAnsi="Times New Roman" w:cs="Times New Roman"/>
        </w:rPr>
        <w:t>immunization</w:t>
      </w:r>
      <w:r>
        <w:rPr>
          <w:rFonts w:ascii="Times New Roman" w:eastAsia="Times New Roman" w:hAnsi="Times New Roman" w:cs="Times New Roman"/>
        </w:rPr>
        <w:t xml:space="preserve"> targets and </w:t>
      </w:r>
      <w:r w:rsidR="0066050D">
        <w:rPr>
          <w:rFonts w:ascii="Times New Roman" w:eastAsia="Times New Roman" w:hAnsi="Times New Roman" w:cs="Times New Roman"/>
        </w:rPr>
        <w:t>immunization</w:t>
      </w:r>
      <w:r>
        <w:rPr>
          <w:rFonts w:ascii="Times New Roman" w:eastAsia="Times New Roman" w:hAnsi="Times New Roman" w:cs="Times New Roman"/>
        </w:rPr>
        <w:t xml:space="preserve"> </w:t>
      </w:r>
      <w:r w:rsidR="0066050D">
        <w:rPr>
          <w:rFonts w:ascii="Times New Roman" w:eastAsia="Times New Roman" w:hAnsi="Times New Roman" w:cs="Times New Roman"/>
        </w:rPr>
        <w:t>programme</w:t>
      </w:r>
      <w:r>
        <w:rPr>
          <w:rFonts w:ascii="Times New Roman" w:eastAsia="Times New Roman" w:hAnsi="Times New Roman" w:cs="Times New Roman"/>
        </w:rPr>
        <w:t xml:space="preserve"> safety and quality standards including: limited human resources with high staff turnover; the need for active follow-up of vaccine dropouts through outreach services; difficulties in tracing families with high mobility; lack of access to uninterrupted funding and resources for </w:t>
      </w:r>
      <w:r w:rsidR="0066050D">
        <w:rPr>
          <w:rFonts w:ascii="Times New Roman" w:eastAsia="Times New Roman" w:hAnsi="Times New Roman" w:cs="Times New Roman"/>
        </w:rPr>
        <w:t>immunization</w:t>
      </w:r>
      <w:r>
        <w:rPr>
          <w:rFonts w:ascii="Times New Roman" w:eastAsia="Times New Roman" w:hAnsi="Times New Roman" w:cs="Times New Roman"/>
        </w:rPr>
        <w:t xml:space="preserve">; logistical challenges such as transport to the outer islands and for other operational activities including supervisory visits; inadequate cold chain systems; and inadequate information management systems. </w:t>
      </w:r>
    </w:p>
    <w:p w14:paraId="635EE1E6" w14:textId="15F66F0F" w:rsidR="00522676" w:rsidRDefault="00522676" w:rsidP="00F00CD7">
      <w:pPr>
        <w:spacing w:before="280" w:after="280" w:line="360" w:lineRule="auto"/>
        <w:jc w:val="both"/>
        <w:rPr>
          <w:rFonts w:ascii="Times New Roman" w:eastAsia="Times New Roman" w:hAnsi="Times New Roman" w:cs="Times New Roman"/>
        </w:rPr>
      </w:pPr>
      <w:r>
        <w:rPr>
          <w:rFonts w:ascii="Times New Roman" w:eastAsia="Times New Roman" w:hAnsi="Times New Roman" w:cs="Times New Roman"/>
        </w:rPr>
        <w:t>Despite</w:t>
      </w:r>
      <w:r w:rsidR="004D0C2A">
        <w:rPr>
          <w:rFonts w:ascii="Times New Roman" w:eastAsia="Times New Roman" w:hAnsi="Times New Roman" w:cs="Times New Roman"/>
        </w:rPr>
        <w:t xml:space="preserve"> the Pacific’s</w:t>
      </w:r>
      <w:r>
        <w:rPr>
          <w:rFonts w:ascii="Times New Roman" w:eastAsia="Times New Roman" w:hAnsi="Times New Roman" w:cs="Times New Roman"/>
        </w:rPr>
        <w:t xml:space="preserve"> </w:t>
      </w:r>
      <w:r w:rsidR="004D0C2A">
        <w:rPr>
          <w:rFonts w:ascii="Times New Roman" w:eastAsia="Times New Roman" w:hAnsi="Times New Roman" w:cs="Times New Roman"/>
        </w:rPr>
        <w:t xml:space="preserve">progress towards meeting </w:t>
      </w:r>
      <w:r>
        <w:rPr>
          <w:rFonts w:ascii="Times New Roman" w:eastAsia="Times New Roman" w:hAnsi="Times New Roman" w:cs="Times New Roman"/>
        </w:rPr>
        <w:t xml:space="preserve">global and regional </w:t>
      </w:r>
      <w:r w:rsidR="004D0C2A">
        <w:rPr>
          <w:rFonts w:ascii="Times New Roman" w:eastAsia="Times New Roman" w:hAnsi="Times New Roman" w:cs="Times New Roman"/>
        </w:rPr>
        <w:t xml:space="preserve">vaccination </w:t>
      </w:r>
      <w:r>
        <w:rPr>
          <w:rFonts w:ascii="Times New Roman" w:eastAsia="Times New Roman" w:hAnsi="Times New Roman" w:cs="Times New Roman"/>
        </w:rPr>
        <w:t>targets</w:t>
      </w:r>
      <w:r w:rsidR="00F00CD7">
        <w:rPr>
          <w:rFonts w:ascii="Times New Roman" w:eastAsia="Times New Roman" w:hAnsi="Times New Roman" w:cs="Times New Roman"/>
        </w:rPr>
        <w:t xml:space="preserve"> in 2017</w:t>
      </w:r>
      <w:r w:rsidR="00856D78">
        <w:rPr>
          <w:rStyle w:val="FootnoteReference"/>
          <w:rFonts w:ascii="Times New Roman" w:eastAsia="Times New Roman" w:hAnsi="Times New Roman" w:cs="Times New Roman"/>
        </w:rPr>
        <w:footnoteReference w:id="4"/>
      </w:r>
      <w:r>
        <w:rPr>
          <w:rFonts w:ascii="Times New Roman" w:eastAsia="Times New Roman" w:hAnsi="Times New Roman" w:cs="Times New Roman"/>
        </w:rPr>
        <w:t xml:space="preserve">, </w:t>
      </w:r>
      <w:r w:rsidR="00E4379A">
        <w:rPr>
          <w:rFonts w:ascii="Times New Roman" w:eastAsia="Times New Roman" w:hAnsi="Times New Roman" w:cs="Times New Roman"/>
        </w:rPr>
        <w:t xml:space="preserve">the </w:t>
      </w:r>
      <w:r w:rsidR="00530971">
        <w:rPr>
          <w:rFonts w:ascii="Times New Roman" w:eastAsia="Times New Roman" w:hAnsi="Times New Roman" w:cs="Times New Roman"/>
        </w:rPr>
        <w:t xml:space="preserve">gains </w:t>
      </w:r>
      <w:r w:rsidR="00E4379A">
        <w:rPr>
          <w:rFonts w:ascii="Times New Roman" w:eastAsia="Times New Roman" w:hAnsi="Times New Roman" w:cs="Times New Roman"/>
        </w:rPr>
        <w:t xml:space="preserve">made </w:t>
      </w:r>
      <w:r w:rsidR="00F40D68">
        <w:rPr>
          <w:rFonts w:ascii="Times New Roman" w:eastAsia="Times New Roman" w:hAnsi="Times New Roman" w:cs="Times New Roman"/>
        </w:rPr>
        <w:t>are fragile</w:t>
      </w:r>
      <w:r w:rsidR="00856D78">
        <w:rPr>
          <w:rFonts w:ascii="Times New Roman" w:eastAsia="Times New Roman" w:hAnsi="Times New Roman" w:cs="Times New Roman"/>
        </w:rPr>
        <w:t xml:space="preserve"> (see </w:t>
      </w:r>
      <w:r w:rsidR="00E23882">
        <w:rPr>
          <w:rFonts w:ascii="Times New Roman" w:eastAsia="Times New Roman" w:hAnsi="Times New Roman" w:cs="Times New Roman"/>
        </w:rPr>
        <w:t xml:space="preserve">Appendix </w:t>
      </w:r>
      <w:r w:rsidR="0066050D">
        <w:rPr>
          <w:rFonts w:ascii="Times New Roman" w:eastAsia="Times New Roman" w:hAnsi="Times New Roman" w:cs="Times New Roman"/>
        </w:rPr>
        <w:t>2</w:t>
      </w:r>
      <w:r w:rsidR="00856D78">
        <w:rPr>
          <w:rFonts w:ascii="Times New Roman" w:eastAsia="Times New Roman" w:hAnsi="Times New Roman" w:cs="Times New Roman"/>
        </w:rPr>
        <w:t>)</w:t>
      </w:r>
      <w:r w:rsidR="00F40D68">
        <w:rPr>
          <w:rFonts w:ascii="Times New Roman" w:eastAsia="Times New Roman" w:hAnsi="Times New Roman" w:cs="Times New Roman"/>
        </w:rPr>
        <w:t xml:space="preserve">. </w:t>
      </w:r>
      <w:r w:rsidR="00F00CD7" w:rsidRPr="00F00CD7">
        <w:rPr>
          <w:rFonts w:ascii="Times New Roman" w:eastAsia="Times New Roman" w:hAnsi="Times New Roman" w:cs="Times New Roman"/>
        </w:rPr>
        <w:t xml:space="preserve">Administrative data on DTP3 coverage for 2018 shared with WHO </w:t>
      </w:r>
      <w:r w:rsidR="00F00CD7" w:rsidRPr="00F00CD7">
        <w:rPr>
          <w:rFonts w:ascii="Times New Roman" w:eastAsia="Times New Roman" w:hAnsi="Times New Roman" w:cs="Times New Roman"/>
        </w:rPr>
        <w:lastRenderedPageBreak/>
        <w:t>and UNICEF through the Joint Reporting process show</w:t>
      </w:r>
      <w:r w:rsidR="00F00CD7">
        <w:rPr>
          <w:rFonts w:ascii="Times New Roman" w:eastAsia="Times New Roman" w:hAnsi="Times New Roman" w:cs="Times New Roman"/>
        </w:rPr>
        <w:t>s</w:t>
      </w:r>
      <w:r w:rsidR="00F00CD7" w:rsidRPr="00F00CD7">
        <w:rPr>
          <w:rFonts w:ascii="Times New Roman" w:eastAsia="Times New Roman" w:hAnsi="Times New Roman" w:cs="Times New Roman"/>
        </w:rPr>
        <w:t xml:space="preserve"> that only 11 </w:t>
      </w:r>
      <w:r w:rsidR="00F00CD7">
        <w:rPr>
          <w:rFonts w:ascii="Times New Roman" w:eastAsia="Times New Roman" w:hAnsi="Times New Roman" w:cs="Times New Roman"/>
        </w:rPr>
        <w:t xml:space="preserve">of the </w:t>
      </w:r>
      <w:r w:rsidR="00F00CD7" w:rsidRPr="00F00CD7">
        <w:rPr>
          <w:rFonts w:ascii="Times New Roman" w:eastAsia="Times New Roman" w:hAnsi="Times New Roman" w:cs="Times New Roman"/>
        </w:rPr>
        <w:t>18 PICs (61%) that provided information on DTP3 reported coverage of 90% or higher</w:t>
      </w:r>
      <w:r w:rsidR="00F00CD7">
        <w:rPr>
          <w:rFonts w:ascii="Times New Roman" w:eastAsia="Times New Roman" w:hAnsi="Times New Roman" w:cs="Times New Roman"/>
        </w:rPr>
        <w:t>;</w:t>
      </w:r>
      <w:r w:rsidR="00F00CD7" w:rsidRPr="00F00CD7">
        <w:rPr>
          <w:rFonts w:ascii="Times New Roman" w:eastAsia="Times New Roman" w:hAnsi="Times New Roman" w:cs="Times New Roman"/>
        </w:rPr>
        <w:t xml:space="preserve"> and 11</w:t>
      </w:r>
      <w:r w:rsidR="00F00CD7">
        <w:rPr>
          <w:rFonts w:ascii="Times New Roman" w:eastAsia="Times New Roman" w:hAnsi="Times New Roman" w:cs="Times New Roman"/>
        </w:rPr>
        <w:t xml:space="preserve">of </w:t>
      </w:r>
      <w:r w:rsidR="00F00CD7" w:rsidRPr="00F00CD7">
        <w:rPr>
          <w:rFonts w:ascii="Times New Roman" w:eastAsia="Times New Roman" w:hAnsi="Times New Roman" w:cs="Times New Roman"/>
        </w:rPr>
        <w:t xml:space="preserve">19 PICs </w:t>
      </w:r>
      <w:r w:rsidR="00F00CD7">
        <w:rPr>
          <w:rFonts w:ascii="Times New Roman" w:eastAsia="Times New Roman" w:hAnsi="Times New Roman" w:cs="Times New Roman"/>
        </w:rPr>
        <w:t>(</w:t>
      </w:r>
      <w:r w:rsidR="00F00CD7" w:rsidRPr="00F00CD7">
        <w:rPr>
          <w:rFonts w:ascii="Times New Roman" w:eastAsia="Times New Roman" w:hAnsi="Times New Roman" w:cs="Times New Roman"/>
        </w:rPr>
        <w:t>57%</w:t>
      </w:r>
      <w:r w:rsidR="00F00CD7">
        <w:rPr>
          <w:rFonts w:ascii="Times New Roman" w:eastAsia="Times New Roman" w:hAnsi="Times New Roman" w:cs="Times New Roman"/>
        </w:rPr>
        <w:t>)</w:t>
      </w:r>
      <w:r w:rsidR="00F00CD7" w:rsidRPr="00F00CD7">
        <w:rPr>
          <w:rFonts w:ascii="Times New Roman" w:eastAsia="Times New Roman" w:hAnsi="Times New Roman" w:cs="Times New Roman"/>
        </w:rPr>
        <w:t xml:space="preserve"> reported at least 90% coverage for the first dose of a measles </w:t>
      </w:r>
      <w:r w:rsidR="00F00CD7">
        <w:rPr>
          <w:rFonts w:ascii="Times New Roman" w:eastAsia="Times New Roman" w:hAnsi="Times New Roman" w:cs="Times New Roman"/>
        </w:rPr>
        <w:t>containing vaccine</w:t>
      </w:r>
      <w:r w:rsidR="0079028A">
        <w:rPr>
          <w:rFonts w:ascii="Times New Roman" w:eastAsia="Times New Roman" w:hAnsi="Times New Roman" w:cs="Times New Roman"/>
        </w:rPr>
        <w:t xml:space="preserve">. </w:t>
      </w:r>
      <w:r w:rsidR="006C1346">
        <w:rPr>
          <w:rFonts w:ascii="Times New Roman" w:eastAsia="Times New Roman" w:hAnsi="Times New Roman" w:cs="Times New Roman"/>
        </w:rPr>
        <w:t>These</w:t>
      </w:r>
      <w:r w:rsidR="00DA1017">
        <w:rPr>
          <w:rFonts w:ascii="Times New Roman" w:eastAsia="Times New Roman" w:hAnsi="Times New Roman" w:cs="Times New Roman"/>
        </w:rPr>
        <w:t xml:space="preserve"> latest</w:t>
      </w:r>
      <w:r w:rsidR="00AF14D8">
        <w:rPr>
          <w:rFonts w:ascii="Times New Roman" w:eastAsia="Times New Roman" w:hAnsi="Times New Roman" w:cs="Times New Roman"/>
        </w:rPr>
        <w:t xml:space="preserve"> data </w:t>
      </w:r>
      <w:r w:rsidR="006C1346">
        <w:rPr>
          <w:rFonts w:ascii="Times New Roman" w:eastAsia="Times New Roman" w:hAnsi="Times New Roman" w:cs="Times New Roman"/>
        </w:rPr>
        <w:t>are</w:t>
      </w:r>
      <w:r w:rsidR="0079028A">
        <w:rPr>
          <w:rFonts w:ascii="Times New Roman" w:eastAsia="Times New Roman" w:hAnsi="Times New Roman" w:cs="Times New Roman"/>
        </w:rPr>
        <w:t xml:space="preserve"> </w:t>
      </w:r>
      <w:r w:rsidR="00AF14D8">
        <w:rPr>
          <w:rFonts w:ascii="Times New Roman" w:eastAsia="Times New Roman" w:hAnsi="Times New Roman" w:cs="Times New Roman"/>
        </w:rPr>
        <w:t xml:space="preserve">very concerning given that </w:t>
      </w:r>
      <w:r>
        <w:rPr>
          <w:rFonts w:ascii="Times New Roman" w:eastAsia="Times New Roman" w:hAnsi="Times New Roman" w:cs="Times New Roman"/>
        </w:rPr>
        <w:t xml:space="preserve">PICs </w:t>
      </w:r>
      <w:r w:rsidR="00AF14D8">
        <w:rPr>
          <w:rFonts w:ascii="Times New Roman" w:eastAsia="Times New Roman" w:hAnsi="Times New Roman" w:cs="Times New Roman"/>
        </w:rPr>
        <w:t xml:space="preserve">also </w:t>
      </w:r>
      <w:r>
        <w:rPr>
          <w:rFonts w:ascii="Times New Roman" w:eastAsia="Times New Roman" w:hAnsi="Times New Roman" w:cs="Times New Roman"/>
        </w:rPr>
        <w:t>continue to face vaccine supply chain and cold chain management challenges due to geographical and logistical complexities and limited resources. While vaccine coverage indicators tell us the percentage of children reached and vaccinated, strong cold chain systems are required to ensure the vaccines given to children are effective.</w:t>
      </w:r>
    </w:p>
    <w:p w14:paraId="4A0D1463" w14:textId="284BA172" w:rsidR="00C333C9" w:rsidRDefault="00DA1017" w:rsidP="00F268BB">
      <w:pPr>
        <w:spacing w:line="360" w:lineRule="auto"/>
        <w:jc w:val="both"/>
        <w:rPr>
          <w:rFonts w:ascii="Times New Roman" w:eastAsia="Times New Roman" w:hAnsi="Times New Roman" w:cs="Times New Roman"/>
        </w:rPr>
      </w:pPr>
      <w:r>
        <w:rPr>
          <w:rFonts w:ascii="Times New Roman" w:eastAsia="Times New Roman" w:hAnsi="Times New Roman" w:cs="Times New Roman"/>
        </w:rPr>
        <w:t xml:space="preserve">Greater </w:t>
      </w:r>
      <w:r w:rsidR="00C333C9">
        <w:rPr>
          <w:rFonts w:ascii="Times New Roman" w:eastAsia="Times New Roman" w:hAnsi="Times New Roman" w:cs="Times New Roman"/>
        </w:rPr>
        <w:t>attention needs to be given to</w:t>
      </w:r>
      <w:r w:rsidR="0079028A">
        <w:rPr>
          <w:rFonts w:ascii="Times New Roman" w:eastAsia="Times New Roman" w:hAnsi="Times New Roman" w:cs="Times New Roman"/>
        </w:rPr>
        <w:t xml:space="preserve"> </w:t>
      </w:r>
      <w:r w:rsidR="00485D02">
        <w:rPr>
          <w:rFonts w:ascii="Times New Roman" w:eastAsia="Times New Roman" w:hAnsi="Times New Roman" w:cs="Times New Roman"/>
        </w:rPr>
        <w:t xml:space="preserve">pre-clinical </w:t>
      </w:r>
      <w:r w:rsidR="007C6110">
        <w:rPr>
          <w:rFonts w:ascii="Times New Roman" w:eastAsia="Times New Roman" w:hAnsi="Times New Roman" w:cs="Times New Roman"/>
        </w:rPr>
        <w:t xml:space="preserve">and in-service training </w:t>
      </w:r>
      <w:r w:rsidR="0079028A">
        <w:rPr>
          <w:rFonts w:ascii="Times New Roman" w:eastAsia="Times New Roman" w:hAnsi="Times New Roman" w:cs="Times New Roman"/>
        </w:rPr>
        <w:t>on</w:t>
      </w:r>
      <w:r>
        <w:rPr>
          <w:rFonts w:ascii="Times New Roman" w:eastAsia="Times New Roman" w:hAnsi="Times New Roman" w:cs="Times New Roman"/>
        </w:rPr>
        <w:t xml:space="preserve"> </w:t>
      </w:r>
      <w:r w:rsidR="00C333C9">
        <w:rPr>
          <w:rFonts w:ascii="Times New Roman" w:eastAsia="Times New Roman" w:hAnsi="Times New Roman" w:cs="Times New Roman"/>
        </w:rPr>
        <w:t>data literacy</w:t>
      </w:r>
      <w:r w:rsidR="00712575">
        <w:rPr>
          <w:rFonts w:ascii="Times New Roman" w:eastAsia="Times New Roman" w:hAnsi="Times New Roman" w:cs="Times New Roman"/>
        </w:rPr>
        <w:t xml:space="preserve"> and analysis skills</w:t>
      </w:r>
      <w:r w:rsidR="00C333C9">
        <w:rPr>
          <w:rFonts w:ascii="Times New Roman" w:eastAsia="Times New Roman" w:hAnsi="Times New Roman" w:cs="Times New Roman"/>
        </w:rPr>
        <w:t xml:space="preserve"> </w:t>
      </w:r>
      <w:r w:rsidR="007C6110">
        <w:rPr>
          <w:rFonts w:ascii="Times New Roman" w:eastAsia="Times New Roman" w:hAnsi="Times New Roman" w:cs="Times New Roman"/>
        </w:rPr>
        <w:t>for</w:t>
      </w:r>
      <w:r w:rsidR="00C333C9">
        <w:rPr>
          <w:rFonts w:ascii="Times New Roman" w:eastAsia="Times New Roman" w:hAnsi="Times New Roman" w:cs="Times New Roman"/>
        </w:rPr>
        <w:t xml:space="preserve"> </w:t>
      </w:r>
      <w:r w:rsidR="0066050D">
        <w:rPr>
          <w:rFonts w:ascii="Times New Roman" w:eastAsia="Times New Roman" w:hAnsi="Times New Roman" w:cs="Times New Roman"/>
        </w:rPr>
        <w:t>immunization</w:t>
      </w:r>
      <w:r w:rsidR="00856D78">
        <w:rPr>
          <w:rFonts w:ascii="Times New Roman" w:eastAsia="Times New Roman" w:hAnsi="Times New Roman" w:cs="Times New Roman"/>
        </w:rPr>
        <w:t xml:space="preserve"> providers</w:t>
      </w:r>
      <w:r>
        <w:rPr>
          <w:rFonts w:ascii="Times New Roman" w:eastAsia="Times New Roman" w:hAnsi="Times New Roman" w:cs="Times New Roman"/>
        </w:rPr>
        <w:t>, to help</w:t>
      </w:r>
      <w:r w:rsidR="00C333C9">
        <w:rPr>
          <w:rFonts w:ascii="Times New Roman" w:eastAsia="Times New Roman" w:hAnsi="Times New Roman" w:cs="Times New Roman"/>
        </w:rPr>
        <w:t xml:space="preserve"> improve the </w:t>
      </w:r>
      <w:r w:rsidR="00BD619F">
        <w:rPr>
          <w:rFonts w:ascii="Times New Roman" w:eastAsia="Times New Roman" w:hAnsi="Times New Roman" w:cs="Times New Roman"/>
        </w:rPr>
        <w:t>completeness,</w:t>
      </w:r>
      <w:r w:rsidR="00C333C9">
        <w:rPr>
          <w:rFonts w:ascii="Times New Roman" w:eastAsia="Times New Roman" w:hAnsi="Times New Roman" w:cs="Times New Roman"/>
        </w:rPr>
        <w:t xml:space="preserve"> timeliness and quality of </w:t>
      </w:r>
      <w:r w:rsidR="003F4B40">
        <w:rPr>
          <w:rFonts w:ascii="Times New Roman" w:eastAsia="Times New Roman" w:hAnsi="Times New Roman" w:cs="Times New Roman"/>
        </w:rPr>
        <w:t xml:space="preserve">vaccination </w:t>
      </w:r>
      <w:r w:rsidR="00C333C9">
        <w:rPr>
          <w:rFonts w:ascii="Times New Roman" w:eastAsia="Times New Roman" w:hAnsi="Times New Roman" w:cs="Times New Roman"/>
        </w:rPr>
        <w:t>administrative data</w:t>
      </w:r>
      <w:r w:rsidR="007C6110">
        <w:rPr>
          <w:rFonts w:ascii="Times New Roman" w:eastAsia="Times New Roman" w:hAnsi="Times New Roman" w:cs="Times New Roman"/>
        </w:rPr>
        <w:t xml:space="preserve"> for decision making</w:t>
      </w:r>
      <w:r>
        <w:rPr>
          <w:rFonts w:ascii="Times New Roman" w:eastAsia="Times New Roman" w:hAnsi="Times New Roman" w:cs="Times New Roman"/>
        </w:rPr>
        <w:t xml:space="preserve">, and </w:t>
      </w:r>
      <w:r w:rsidR="003F4B40">
        <w:rPr>
          <w:rFonts w:ascii="Times New Roman" w:eastAsia="Times New Roman" w:hAnsi="Times New Roman" w:cs="Times New Roman"/>
        </w:rPr>
        <w:t xml:space="preserve">VPD surveillance </w:t>
      </w:r>
      <w:r w:rsidR="00712575">
        <w:rPr>
          <w:rFonts w:ascii="Times New Roman" w:eastAsia="Times New Roman" w:hAnsi="Times New Roman" w:cs="Times New Roman"/>
        </w:rPr>
        <w:t xml:space="preserve">and </w:t>
      </w:r>
      <w:r w:rsidR="0066050D">
        <w:rPr>
          <w:rFonts w:ascii="Times New Roman" w:eastAsia="Times New Roman" w:hAnsi="Times New Roman" w:cs="Times New Roman"/>
        </w:rPr>
        <w:t>programme</w:t>
      </w:r>
      <w:r w:rsidR="00AA63B3">
        <w:rPr>
          <w:rFonts w:ascii="Times New Roman" w:eastAsia="Times New Roman" w:hAnsi="Times New Roman" w:cs="Times New Roman"/>
        </w:rPr>
        <w:t xml:space="preserve"> </w:t>
      </w:r>
      <w:r w:rsidR="00BD619F">
        <w:rPr>
          <w:rFonts w:ascii="Times New Roman" w:eastAsia="Times New Roman" w:hAnsi="Times New Roman" w:cs="Times New Roman"/>
        </w:rPr>
        <w:t>monitoring</w:t>
      </w:r>
      <w:r w:rsidR="003F4B40">
        <w:rPr>
          <w:rFonts w:ascii="Times New Roman" w:eastAsia="Times New Roman" w:hAnsi="Times New Roman" w:cs="Times New Roman"/>
        </w:rPr>
        <w:t xml:space="preserve"> at local and </w:t>
      </w:r>
      <w:r>
        <w:rPr>
          <w:rFonts w:ascii="Times New Roman" w:eastAsia="Times New Roman" w:hAnsi="Times New Roman" w:cs="Times New Roman"/>
        </w:rPr>
        <w:t>national and subnational levels</w:t>
      </w:r>
      <w:r w:rsidR="003F4B40">
        <w:rPr>
          <w:rFonts w:ascii="Times New Roman" w:eastAsia="Times New Roman" w:hAnsi="Times New Roman" w:cs="Times New Roman"/>
        </w:rPr>
        <w:t xml:space="preserve">. </w:t>
      </w:r>
      <w:r w:rsidR="00E57F98">
        <w:rPr>
          <w:rFonts w:ascii="Times New Roman" w:eastAsia="Times New Roman" w:hAnsi="Times New Roman" w:cs="Times New Roman"/>
        </w:rPr>
        <w:t xml:space="preserve">Joint </w:t>
      </w:r>
      <w:r w:rsidR="003F2367">
        <w:rPr>
          <w:rFonts w:ascii="Times New Roman" w:eastAsia="Times New Roman" w:hAnsi="Times New Roman" w:cs="Times New Roman"/>
        </w:rPr>
        <w:t>trainings</w:t>
      </w:r>
      <w:r w:rsidR="001F115D">
        <w:rPr>
          <w:rFonts w:ascii="Times New Roman" w:eastAsia="Times New Roman" w:hAnsi="Times New Roman" w:cs="Times New Roman"/>
        </w:rPr>
        <w:t xml:space="preserve"> </w:t>
      </w:r>
      <w:r w:rsidR="00712575">
        <w:rPr>
          <w:rFonts w:ascii="Times New Roman" w:eastAsia="Times New Roman" w:hAnsi="Times New Roman" w:cs="Times New Roman"/>
        </w:rPr>
        <w:t>b</w:t>
      </w:r>
      <w:r w:rsidR="003F2367">
        <w:rPr>
          <w:rFonts w:ascii="Times New Roman" w:eastAsia="Times New Roman" w:hAnsi="Times New Roman" w:cs="Times New Roman"/>
        </w:rPr>
        <w:t xml:space="preserve">etween </w:t>
      </w:r>
      <w:r w:rsidR="003F4B40">
        <w:rPr>
          <w:rFonts w:ascii="Times New Roman" w:eastAsia="Times New Roman" w:hAnsi="Times New Roman" w:cs="Times New Roman"/>
        </w:rPr>
        <w:t>primary health care and public health staff</w:t>
      </w:r>
      <w:r>
        <w:rPr>
          <w:rFonts w:ascii="Times New Roman" w:eastAsia="Times New Roman" w:hAnsi="Times New Roman" w:cs="Times New Roman"/>
        </w:rPr>
        <w:t xml:space="preserve"> </w:t>
      </w:r>
      <w:r w:rsidR="00F268BB">
        <w:rPr>
          <w:rFonts w:ascii="Times New Roman" w:eastAsia="Times New Roman" w:hAnsi="Times New Roman" w:cs="Times New Roman"/>
        </w:rPr>
        <w:t>to</w:t>
      </w:r>
      <w:r w:rsidR="001F115D">
        <w:rPr>
          <w:rFonts w:ascii="Times New Roman" w:eastAsia="Times New Roman" w:hAnsi="Times New Roman" w:cs="Times New Roman"/>
        </w:rPr>
        <w:t xml:space="preserve"> strengthen </w:t>
      </w:r>
      <w:r w:rsidR="0066050D">
        <w:rPr>
          <w:rFonts w:ascii="Times New Roman" w:eastAsia="Times New Roman" w:hAnsi="Times New Roman" w:cs="Times New Roman"/>
        </w:rPr>
        <w:t>immunization</w:t>
      </w:r>
      <w:r w:rsidR="0079028A">
        <w:rPr>
          <w:rFonts w:ascii="Times New Roman" w:eastAsia="Times New Roman" w:hAnsi="Times New Roman" w:cs="Times New Roman"/>
        </w:rPr>
        <w:t xml:space="preserve"> </w:t>
      </w:r>
      <w:r>
        <w:rPr>
          <w:rFonts w:ascii="Times New Roman" w:eastAsia="Times New Roman" w:hAnsi="Times New Roman" w:cs="Times New Roman"/>
        </w:rPr>
        <w:t xml:space="preserve">would also be particularly beneficial in strengthening immunization data and information flows between </w:t>
      </w:r>
      <w:r w:rsidR="002B27B4">
        <w:rPr>
          <w:rFonts w:ascii="Times New Roman" w:eastAsia="Times New Roman" w:hAnsi="Times New Roman" w:cs="Times New Roman"/>
        </w:rPr>
        <w:t xml:space="preserve">these </w:t>
      </w:r>
      <w:r w:rsidR="003F4B40">
        <w:rPr>
          <w:rFonts w:ascii="Times New Roman" w:eastAsia="Times New Roman" w:hAnsi="Times New Roman" w:cs="Times New Roman"/>
        </w:rPr>
        <w:t>sectors</w:t>
      </w:r>
      <w:r w:rsidR="0079028A">
        <w:rPr>
          <w:rFonts w:ascii="Times New Roman" w:eastAsia="Times New Roman" w:hAnsi="Times New Roman" w:cs="Times New Roman"/>
        </w:rPr>
        <w:t>.</w:t>
      </w:r>
      <w:r>
        <w:rPr>
          <w:rFonts w:ascii="Times New Roman" w:eastAsia="Times New Roman" w:hAnsi="Times New Roman" w:cs="Times New Roman"/>
        </w:rPr>
        <w:t xml:space="preserve"> </w:t>
      </w:r>
    </w:p>
    <w:p w14:paraId="72D40004" w14:textId="77777777" w:rsidR="00522676" w:rsidRDefault="00522676" w:rsidP="00522676">
      <w:pPr>
        <w:keepNext/>
        <w:pBdr>
          <w:top w:val="nil"/>
          <w:left w:val="nil"/>
          <w:bottom w:val="nil"/>
          <w:right w:val="nil"/>
          <w:between w:val="nil"/>
        </w:pBdr>
        <w:tabs>
          <w:tab w:val="left" w:pos="720"/>
        </w:tabs>
        <w:spacing w:before="120" w:after="240" w:line="36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3.3</w:t>
      </w:r>
      <w:r>
        <w:rPr>
          <w:rFonts w:ascii="Times New Roman" w:eastAsia="Times New Roman" w:hAnsi="Times New Roman" w:cs="Times New Roman"/>
          <w:b/>
          <w:color w:val="000000"/>
        </w:rPr>
        <w:tab/>
        <w:t xml:space="preserve">Improving registration of vaccination </w:t>
      </w:r>
    </w:p>
    <w:p w14:paraId="4A11826D" w14:textId="466BE593" w:rsidR="00522676" w:rsidRDefault="00522676" w:rsidP="00522676">
      <w:pPr>
        <w:spacing w:line="360" w:lineRule="auto"/>
        <w:jc w:val="both"/>
        <w:rPr>
          <w:rFonts w:ascii="Times New Roman" w:eastAsia="Times New Roman" w:hAnsi="Times New Roman" w:cs="Times New Roman"/>
        </w:rPr>
      </w:pPr>
      <w:r>
        <w:rPr>
          <w:rFonts w:ascii="Times New Roman" w:eastAsia="Times New Roman" w:hAnsi="Times New Roman" w:cs="Times New Roman"/>
        </w:rPr>
        <w:t xml:space="preserve">An </w:t>
      </w:r>
      <w:r w:rsidR="0066050D">
        <w:rPr>
          <w:rFonts w:ascii="Times New Roman" w:eastAsia="Times New Roman" w:hAnsi="Times New Roman" w:cs="Times New Roman"/>
        </w:rPr>
        <w:t>immunization</w:t>
      </w:r>
      <w:r>
        <w:rPr>
          <w:rFonts w:ascii="Times New Roman" w:eastAsia="Times New Roman" w:hAnsi="Times New Roman" w:cs="Times New Roman"/>
        </w:rPr>
        <w:t xml:space="preserve"> registry or </w:t>
      </w:r>
      <w:r w:rsidR="0066050D">
        <w:rPr>
          <w:rFonts w:ascii="Times New Roman" w:eastAsia="Times New Roman" w:hAnsi="Times New Roman" w:cs="Times New Roman"/>
        </w:rPr>
        <w:t>immunization</w:t>
      </w:r>
      <w:r>
        <w:rPr>
          <w:rFonts w:ascii="Times New Roman" w:eastAsia="Times New Roman" w:hAnsi="Times New Roman" w:cs="Times New Roman"/>
        </w:rPr>
        <w:t xml:space="preserve"> information system is a population-based, computerised information system.  </w:t>
      </w:r>
      <w:r w:rsidR="0066050D">
        <w:rPr>
          <w:rFonts w:ascii="Times New Roman" w:eastAsia="Times New Roman" w:hAnsi="Times New Roman" w:cs="Times New Roman"/>
        </w:rPr>
        <w:t>Immunization</w:t>
      </w:r>
      <w:r>
        <w:rPr>
          <w:rFonts w:ascii="Times New Roman" w:eastAsia="Times New Roman" w:hAnsi="Times New Roman" w:cs="Times New Roman"/>
        </w:rPr>
        <w:t xml:space="preserve"> registries can be integrated into electronic medical records (EMR) and/or electronic health records (EHR) as an </w:t>
      </w:r>
      <w:r w:rsidR="0066050D">
        <w:rPr>
          <w:rFonts w:ascii="Times New Roman" w:eastAsia="Times New Roman" w:hAnsi="Times New Roman" w:cs="Times New Roman"/>
        </w:rPr>
        <w:t>immunization</w:t>
      </w:r>
      <w:r>
        <w:rPr>
          <w:rFonts w:ascii="Times New Roman" w:eastAsia="Times New Roman" w:hAnsi="Times New Roman" w:cs="Times New Roman"/>
        </w:rPr>
        <w:t xml:space="preserve"> module, or a separate </w:t>
      </w:r>
      <w:r w:rsidR="0066050D">
        <w:rPr>
          <w:rFonts w:ascii="Times New Roman" w:eastAsia="Times New Roman" w:hAnsi="Times New Roman" w:cs="Times New Roman"/>
        </w:rPr>
        <w:t>immunization</w:t>
      </w:r>
      <w:r>
        <w:rPr>
          <w:rFonts w:ascii="Times New Roman" w:eastAsia="Times New Roman" w:hAnsi="Times New Roman" w:cs="Times New Roman"/>
        </w:rPr>
        <w:t xml:space="preserve"> registry linked to EHR. The objective of digitalising and integrating </w:t>
      </w:r>
      <w:r w:rsidR="0066050D">
        <w:rPr>
          <w:rFonts w:ascii="Times New Roman" w:eastAsia="Times New Roman" w:hAnsi="Times New Roman" w:cs="Times New Roman"/>
        </w:rPr>
        <w:t>immunization</w:t>
      </w:r>
      <w:r>
        <w:rPr>
          <w:rFonts w:ascii="Times New Roman" w:eastAsia="Times New Roman" w:hAnsi="Times New Roman" w:cs="Times New Roman"/>
        </w:rPr>
        <w:t xml:space="preserve"> records as part of a full patient history is to improve national vaccination coverage with person-based records, thereby enhancing completion of schedules and vaccination tracking. It also enables linking to the civil registration of births and the assessment of the </w:t>
      </w:r>
      <w:r w:rsidR="0066050D">
        <w:rPr>
          <w:rFonts w:ascii="Times New Roman" w:eastAsia="Times New Roman" w:hAnsi="Times New Roman" w:cs="Times New Roman"/>
        </w:rPr>
        <w:t>immunization</w:t>
      </w:r>
      <w:r>
        <w:rPr>
          <w:rFonts w:ascii="Times New Roman" w:eastAsia="Times New Roman" w:hAnsi="Times New Roman" w:cs="Times New Roman"/>
        </w:rPr>
        <w:t xml:space="preserve"> </w:t>
      </w:r>
      <w:r w:rsidR="0066050D">
        <w:rPr>
          <w:rFonts w:ascii="Times New Roman" w:eastAsia="Times New Roman" w:hAnsi="Times New Roman" w:cs="Times New Roman"/>
        </w:rPr>
        <w:t>programme</w:t>
      </w:r>
      <w:r>
        <w:rPr>
          <w:rFonts w:ascii="Times New Roman" w:eastAsia="Times New Roman" w:hAnsi="Times New Roman" w:cs="Times New Roman"/>
        </w:rPr>
        <w:t xml:space="preserve">’s efficiency and effectiveness in delivering timely and comprehensive vaccinations against the agreed national schedule and regional targets. Approximately half of all PICs are currently developing digital health strategies to support the integration of all vertical </w:t>
      </w:r>
      <w:r w:rsidR="0066050D">
        <w:rPr>
          <w:rFonts w:ascii="Times New Roman" w:eastAsia="Times New Roman" w:hAnsi="Times New Roman" w:cs="Times New Roman"/>
        </w:rPr>
        <w:t>programme</w:t>
      </w:r>
      <w:r>
        <w:rPr>
          <w:rFonts w:ascii="Times New Roman" w:eastAsia="Times New Roman" w:hAnsi="Times New Roman" w:cs="Times New Roman"/>
        </w:rPr>
        <w:t>s under an interoperable electronic health information system.</w:t>
      </w:r>
    </w:p>
    <w:p w14:paraId="1CC57BDF" w14:textId="70D312FF" w:rsidR="0002548A" w:rsidRPr="009073F5" w:rsidRDefault="0002548A" w:rsidP="00522676">
      <w:pPr>
        <w:spacing w:line="360" w:lineRule="auto"/>
        <w:jc w:val="both"/>
        <w:rPr>
          <w:rFonts w:ascii="Times New Roman" w:eastAsia="Times New Roman" w:hAnsi="Times New Roman" w:cs="Times New Roman"/>
          <w:lang w:val="pt-BR"/>
        </w:rPr>
      </w:pPr>
      <w:r>
        <w:rPr>
          <w:rFonts w:ascii="Times New Roman" w:eastAsia="Times New Roman" w:hAnsi="Times New Roman" w:cs="Times New Roman"/>
          <w:lang w:val="pt-BR"/>
        </w:rPr>
        <w:t>Limited information technology (IT)</w:t>
      </w:r>
      <w:r w:rsidRPr="0002548A">
        <w:rPr>
          <w:rFonts w:ascii="Times New Roman" w:eastAsia="Times New Roman" w:hAnsi="Times New Roman" w:cs="Times New Roman"/>
          <w:lang w:val="pt-BR"/>
        </w:rPr>
        <w:t xml:space="preserve"> support is also a major challenge</w:t>
      </w:r>
      <w:r>
        <w:rPr>
          <w:rFonts w:ascii="Times New Roman" w:eastAsia="Times New Roman" w:hAnsi="Times New Roman" w:cs="Times New Roman"/>
          <w:lang w:val="pt-BR"/>
        </w:rPr>
        <w:t xml:space="preserve"> in some PICs </w:t>
      </w:r>
      <w:r w:rsidR="009073F5">
        <w:rPr>
          <w:rFonts w:ascii="Times New Roman" w:eastAsia="Times New Roman" w:hAnsi="Times New Roman" w:cs="Times New Roman"/>
          <w:lang w:val="pt-BR"/>
        </w:rPr>
        <w:t>and</w:t>
      </w:r>
      <w:r>
        <w:rPr>
          <w:rFonts w:ascii="Times New Roman" w:eastAsia="Times New Roman" w:hAnsi="Times New Roman" w:cs="Times New Roman"/>
          <w:lang w:val="pt-BR"/>
        </w:rPr>
        <w:t xml:space="preserve"> goes beyond the needs of </w:t>
      </w:r>
      <w:r w:rsidR="0066050D">
        <w:rPr>
          <w:rFonts w:ascii="Times New Roman" w:eastAsia="Times New Roman" w:hAnsi="Times New Roman" w:cs="Times New Roman"/>
          <w:lang w:val="pt-BR"/>
        </w:rPr>
        <w:t>immunization</w:t>
      </w:r>
      <w:r>
        <w:rPr>
          <w:rFonts w:ascii="Times New Roman" w:eastAsia="Times New Roman" w:hAnsi="Times New Roman" w:cs="Times New Roman"/>
          <w:lang w:val="pt-BR"/>
        </w:rPr>
        <w:t xml:space="preserve"> </w:t>
      </w:r>
      <w:r w:rsidR="0066050D">
        <w:rPr>
          <w:rFonts w:ascii="Times New Roman" w:eastAsia="Times New Roman" w:hAnsi="Times New Roman" w:cs="Times New Roman"/>
          <w:lang w:val="pt-BR"/>
        </w:rPr>
        <w:t>programme</w:t>
      </w:r>
      <w:r>
        <w:rPr>
          <w:rFonts w:ascii="Times New Roman" w:eastAsia="Times New Roman" w:hAnsi="Times New Roman" w:cs="Times New Roman"/>
          <w:lang w:val="pt-BR"/>
        </w:rPr>
        <w:t xml:space="preserve">s. </w:t>
      </w:r>
      <w:r w:rsidR="009073F5">
        <w:rPr>
          <w:rFonts w:ascii="Times New Roman" w:eastAsia="Times New Roman" w:hAnsi="Times New Roman" w:cs="Times New Roman"/>
          <w:lang w:val="pt-BR"/>
        </w:rPr>
        <w:t>Investments</w:t>
      </w:r>
      <w:r>
        <w:rPr>
          <w:rFonts w:ascii="Times New Roman" w:eastAsia="Times New Roman" w:hAnsi="Times New Roman" w:cs="Times New Roman"/>
          <w:lang w:val="pt-BR"/>
        </w:rPr>
        <w:t xml:space="preserve"> in health information technology infrastructure</w:t>
      </w:r>
      <w:r w:rsidR="009073F5">
        <w:rPr>
          <w:rFonts w:ascii="Times New Roman" w:eastAsia="Times New Roman" w:hAnsi="Times New Roman" w:cs="Times New Roman"/>
          <w:lang w:val="pt-BR"/>
        </w:rPr>
        <w:t xml:space="preserve"> need to take into account</w:t>
      </w:r>
      <w:r>
        <w:rPr>
          <w:rFonts w:ascii="Times New Roman" w:eastAsia="Times New Roman" w:hAnsi="Times New Roman" w:cs="Times New Roman"/>
          <w:lang w:val="pt-BR"/>
        </w:rPr>
        <w:t xml:space="preserve"> </w:t>
      </w:r>
      <w:r w:rsidR="009073F5">
        <w:rPr>
          <w:rFonts w:ascii="Times New Roman" w:eastAsia="Times New Roman" w:hAnsi="Times New Roman" w:cs="Times New Roman"/>
          <w:lang w:val="pt-BR"/>
        </w:rPr>
        <w:t>interoperability</w:t>
      </w:r>
      <w:r>
        <w:rPr>
          <w:rFonts w:ascii="Times New Roman" w:eastAsia="Times New Roman" w:hAnsi="Times New Roman" w:cs="Times New Roman"/>
          <w:lang w:val="pt-BR"/>
        </w:rPr>
        <w:t xml:space="preserve"> with existing systems</w:t>
      </w:r>
      <w:r w:rsidR="009073F5">
        <w:rPr>
          <w:rFonts w:ascii="Times New Roman" w:eastAsia="Times New Roman" w:hAnsi="Times New Roman" w:cs="Times New Roman"/>
          <w:lang w:val="pt-BR"/>
        </w:rPr>
        <w:t xml:space="preserve"> and sustainability, including the total cost of owership of the system (</w:t>
      </w:r>
      <w:r>
        <w:rPr>
          <w:rFonts w:ascii="Times New Roman" w:eastAsia="Times New Roman" w:hAnsi="Times New Roman" w:cs="Times New Roman"/>
          <w:lang w:val="pt-BR"/>
        </w:rPr>
        <w:t xml:space="preserve">hardware and software procurement and maintenance, </w:t>
      </w:r>
      <w:r w:rsidR="009073F5">
        <w:rPr>
          <w:rFonts w:ascii="Times New Roman" w:eastAsia="Times New Roman" w:hAnsi="Times New Roman" w:cs="Times New Roman"/>
          <w:lang w:val="pt-BR"/>
        </w:rPr>
        <w:t xml:space="preserve">licences and upgrades, connectivity, </w:t>
      </w:r>
      <w:r>
        <w:rPr>
          <w:rFonts w:ascii="Times New Roman" w:eastAsia="Times New Roman" w:hAnsi="Times New Roman" w:cs="Times New Roman"/>
          <w:lang w:val="pt-BR"/>
        </w:rPr>
        <w:t xml:space="preserve">human resources in IT and </w:t>
      </w:r>
      <w:r w:rsidR="005A0B90">
        <w:rPr>
          <w:rFonts w:ascii="Times New Roman" w:eastAsia="Times New Roman" w:hAnsi="Times New Roman" w:cs="Times New Roman"/>
          <w:lang w:val="pt-BR"/>
        </w:rPr>
        <w:t>e</w:t>
      </w:r>
      <w:r>
        <w:rPr>
          <w:rFonts w:ascii="Times New Roman" w:eastAsia="Times New Roman" w:hAnsi="Times New Roman" w:cs="Times New Roman"/>
          <w:lang w:val="pt-BR"/>
        </w:rPr>
        <w:t>training</w:t>
      </w:r>
      <w:r w:rsidR="009073F5">
        <w:rPr>
          <w:rFonts w:ascii="Times New Roman" w:eastAsia="Times New Roman" w:hAnsi="Times New Roman" w:cs="Times New Roman"/>
          <w:lang w:val="pt-BR"/>
        </w:rPr>
        <w:t>)</w:t>
      </w:r>
      <w:r w:rsidR="0079028A">
        <w:rPr>
          <w:rFonts w:ascii="Times New Roman" w:eastAsia="Times New Roman" w:hAnsi="Times New Roman" w:cs="Times New Roman"/>
          <w:lang w:val="pt-BR"/>
        </w:rPr>
        <w:t>.</w:t>
      </w:r>
    </w:p>
    <w:p w14:paraId="5F2DDF8B" w14:textId="77777777" w:rsidR="00522676" w:rsidRDefault="00522676" w:rsidP="00522676">
      <w:pPr>
        <w:keepNext/>
        <w:pBdr>
          <w:top w:val="nil"/>
          <w:left w:val="nil"/>
          <w:bottom w:val="nil"/>
          <w:right w:val="nil"/>
          <w:between w:val="nil"/>
        </w:pBdr>
        <w:tabs>
          <w:tab w:val="left" w:pos="720"/>
        </w:tabs>
        <w:spacing w:before="120" w:after="240" w:line="36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3.4</w:t>
      </w:r>
      <w:r>
        <w:rPr>
          <w:rFonts w:ascii="Times New Roman" w:eastAsia="Times New Roman" w:hAnsi="Times New Roman" w:cs="Times New Roman"/>
          <w:b/>
          <w:color w:val="000000"/>
        </w:rPr>
        <w:tab/>
        <w:t xml:space="preserve">Vaccine hesitancy and vaccine pharmacovigilance </w:t>
      </w:r>
    </w:p>
    <w:p w14:paraId="7DE5C6E9" w14:textId="7E3B2AD8" w:rsidR="00522676" w:rsidRDefault="00522676" w:rsidP="00522676">
      <w:pPr>
        <w:spacing w:line="360" w:lineRule="auto"/>
        <w:jc w:val="both"/>
        <w:rPr>
          <w:rFonts w:ascii="Times New Roman" w:eastAsia="Times New Roman" w:hAnsi="Times New Roman" w:cs="Times New Roman"/>
        </w:rPr>
      </w:pPr>
      <w:r>
        <w:rPr>
          <w:rFonts w:ascii="Times New Roman" w:eastAsia="Times New Roman" w:hAnsi="Times New Roman" w:cs="Times New Roman"/>
        </w:rPr>
        <w:t xml:space="preserve">The global rise in vaccine hesitancy poses an additional threat to progress made towards achieving high </w:t>
      </w:r>
      <w:r w:rsidR="0066050D">
        <w:rPr>
          <w:rFonts w:ascii="Times New Roman" w:eastAsia="Times New Roman" w:hAnsi="Times New Roman" w:cs="Times New Roman"/>
        </w:rPr>
        <w:t>immunization</w:t>
      </w:r>
      <w:r>
        <w:rPr>
          <w:rFonts w:ascii="Times New Roman" w:eastAsia="Times New Roman" w:hAnsi="Times New Roman" w:cs="Times New Roman"/>
        </w:rPr>
        <w:t xml:space="preserve"> coverage and the </w:t>
      </w:r>
      <w:r w:rsidR="00422BDD">
        <w:rPr>
          <w:rFonts w:ascii="Times New Roman" w:eastAsia="Times New Roman" w:hAnsi="Times New Roman" w:cs="Times New Roman"/>
        </w:rPr>
        <w:t xml:space="preserve">eradication, </w:t>
      </w:r>
      <w:r>
        <w:rPr>
          <w:rFonts w:ascii="Times New Roman" w:eastAsia="Times New Roman" w:hAnsi="Times New Roman" w:cs="Times New Roman"/>
        </w:rPr>
        <w:t xml:space="preserve">elimination or control of VPDs. While vaccine hesitancy is a complex and multi-layered social behavioural phenomenon, it is influenced by factors such as </w:t>
      </w:r>
      <w:r>
        <w:rPr>
          <w:rFonts w:ascii="Times New Roman" w:eastAsia="Times New Roman" w:hAnsi="Times New Roman" w:cs="Times New Roman"/>
        </w:rPr>
        <w:lastRenderedPageBreak/>
        <w:t xml:space="preserve">complacency, the convenience of </w:t>
      </w:r>
      <w:r w:rsidR="0066050D">
        <w:rPr>
          <w:rFonts w:ascii="Times New Roman" w:eastAsia="Times New Roman" w:hAnsi="Times New Roman" w:cs="Times New Roman"/>
        </w:rPr>
        <w:t>immunization</w:t>
      </w:r>
      <w:r>
        <w:rPr>
          <w:rFonts w:ascii="Times New Roman" w:eastAsia="Times New Roman" w:hAnsi="Times New Roman" w:cs="Times New Roman"/>
        </w:rPr>
        <w:t xml:space="preserve"> services, and confidence in the safety and effectiveness of vaccines. Currently there is limited documentation of the extent of vaccine hesitancy in PICs; however, this may be a contributing factor in some of the PICs that consistently report low </w:t>
      </w:r>
      <w:r w:rsidR="0066050D">
        <w:rPr>
          <w:rFonts w:ascii="Times New Roman" w:eastAsia="Times New Roman" w:hAnsi="Times New Roman" w:cs="Times New Roman"/>
        </w:rPr>
        <w:t>immunization</w:t>
      </w:r>
      <w:r>
        <w:rPr>
          <w:rFonts w:ascii="Times New Roman" w:eastAsia="Times New Roman" w:hAnsi="Times New Roman" w:cs="Times New Roman"/>
        </w:rPr>
        <w:t xml:space="preserve"> coverage rates. Weak vaccine pharmacovigilance (the detection, assessment, understanding, reporting, and communication of AEFI or other </w:t>
      </w:r>
      <w:r w:rsidR="0066050D">
        <w:rPr>
          <w:rFonts w:ascii="Times New Roman" w:eastAsia="Times New Roman" w:hAnsi="Times New Roman" w:cs="Times New Roman"/>
        </w:rPr>
        <w:t>immunization</w:t>
      </w:r>
      <w:r>
        <w:rPr>
          <w:rFonts w:ascii="Times New Roman" w:eastAsia="Times New Roman" w:hAnsi="Times New Roman" w:cs="Times New Roman"/>
        </w:rPr>
        <w:t xml:space="preserve"> </w:t>
      </w:r>
      <w:r w:rsidR="0066050D">
        <w:rPr>
          <w:rFonts w:ascii="Times New Roman" w:eastAsia="Times New Roman" w:hAnsi="Times New Roman" w:cs="Times New Roman"/>
        </w:rPr>
        <w:t>programme</w:t>
      </w:r>
      <w:r>
        <w:rPr>
          <w:rFonts w:ascii="Times New Roman" w:eastAsia="Times New Roman" w:hAnsi="Times New Roman" w:cs="Times New Roman"/>
        </w:rPr>
        <w:t xml:space="preserve"> issues) and the systems needed to prevent AEFIs may also be contributing to vaccine hesitancy in the Pacific.  </w:t>
      </w:r>
    </w:p>
    <w:p w14:paraId="730CDCAA" w14:textId="496015D1" w:rsidR="00522676" w:rsidRDefault="00522676" w:rsidP="00522676">
      <w:pPr>
        <w:spacing w:line="360" w:lineRule="auto"/>
        <w:jc w:val="both"/>
        <w:rPr>
          <w:rFonts w:ascii="Times New Roman" w:eastAsia="Times New Roman" w:hAnsi="Times New Roman" w:cs="Times New Roman"/>
        </w:rPr>
      </w:pPr>
      <w:r>
        <w:rPr>
          <w:rFonts w:ascii="Times New Roman" w:eastAsia="Times New Roman" w:hAnsi="Times New Roman" w:cs="Times New Roman"/>
        </w:rPr>
        <w:t xml:space="preserve">To address vaccine hesitancy, an integrated approach to generating demand and addressing concerns about vaccines is needed. Building trust, confidence in, and demand for, </w:t>
      </w:r>
      <w:r w:rsidR="0066050D">
        <w:rPr>
          <w:rFonts w:ascii="Times New Roman" w:eastAsia="Times New Roman" w:hAnsi="Times New Roman" w:cs="Times New Roman"/>
        </w:rPr>
        <w:t>immunization</w:t>
      </w:r>
      <w:r>
        <w:rPr>
          <w:rFonts w:ascii="Times New Roman" w:eastAsia="Times New Roman" w:hAnsi="Times New Roman" w:cs="Times New Roman"/>
        </w:rPr>
        <w:t xml:space="preserve"> services can be generated through effective communication and community engagement activities, including ensuring caregivers are provided with complete and understandable information on the benefits, risks and common side effects before vaccination as part of the informed consent process; there is a system and process in place for rapid and transparent communication following AEFIs; and </w:t>
      </w:r>
      <w:r w:rsidR="0066050D">
        <w:rPr>
          <w:rFonts w:ascii="Times New Roman" w:eastAsia="Times New Roman" w:hAnsi="Times New Roman" w:cs="Times New Roman"/>
        </w:rPr>
        <w:t>immunization</w:t>
      </w:r>
      <w:r>
        <w:rPr>
          <w:rFonts w:ascii="Times New Roman" w:eastAsia="Times New Roman" w:hAnsi="Times New Roman" w:cs="Times New Roman"/>
        </w:rPr>
        <w:t xml:space="preserve"> </w:t>
      </w:r>
      <w:r w:rsidR="0066050D">
        <w:rPr>
          <w:rFonts w:ascii="Times New Roman" w:eastAsia="Times New Roman" w:hAnsi="Times New Roman" w:cs="Times New Roman"/>
        </w:rPr>
        <w:t>programme</w:t>
      </w:r>
      <w:r>
        <w:rPr>
          <w:rFonts w:ascii="Times New Roman" w:eastAsia="Times New Roman" w:hAnsi="Times New Roman" w:cs="Times New Roman"/>
        </w:rPr>
        <w:t>s have a communication strategy that helps to build confidence</w:t>
      </w:r>
      <w:r w:rsidR="00422BDD">
        <w:rPr>
          <w:rFonts w:ascii="Times New Roman" w:eastAsia="Times New Roman" w:hAnsi="Times New Roman" w:cs="Times New Roman"/>
        </w:rPr>
        <w:t xml:space="preserve"> in vaccines and vaccination</w:t>
      </w:r>
      <w:r>
        <w:rPr>
          <w:rFonts w:ascii="Times New Roman" w:eastAsia="Times New Roman" w:hAnsi="Times New Roman" w:cs="Times New Roman"/>
        </w:rPr>
        <w:t xml:space="preserve"> during routine </w:t>
      </w:r>
      <w:r w:rsidR="0066050D">
        <w:rPr>
          <w:rFonts w:ascii="Times New Roman" w:eastAsia="Times New Roman" w:hAnsi="Times New Roman" w:cs="Times New Roman"/>
        </w:rPr>
        <w:t>immunization</w:t>
      </w:r>
      <w:r>
        <w:rPr>
          <w:rFonts w:ascii="Times New Roman" w:eastAsia="Times New Roman" w:hAnsi="Times New Roman" w:cs="Times New Roman"/>
        </w:rPr>
        <w:t xml:space="preserve"> </w:t>
      </w:r>
      <w:r w:rsidR="0066050D">
        <w:rPr>
          <w:rFonts w:ascii="Times New Roman" w:eastAsia="Times New Roman" w:hAnsi="Times New Roman" w:cs="Times New Roman"/>
        </w:rPr>
        <w:t>programme</w:t>
      </w:r>
      <w:r>
        <w:rPr>
          <w:rFonts w:ascii="Times New Roman" w:eastAsia="Times New Roman" w:hAnsi="Times New Roman" w:cs="Times New Roman"/>
        </w:rPr>
        <w:t xml:space="preserve"> delivery</w:t>
      </w:r>
      <w:r w:rsidR="00E57F98">
        <w:rPr>
          <w:rFonts w:ascii="Times New Roman" w:eastAsia="Times New Roman" w:hAnsi="Times New Roman" w:cs="Times New Roman"/>
        </w:rPr>
        <w:t xml:space="preserve"> and </w:t>
      </w:r>
      <w:r w:rsidR="00422BDD">
        <w:rPr>
          <w:rFonts w:ascii="Times New Roman" w:eastAsia="Times New Roman" w:hAnsi="Times New Roman" w:cs="Times New Roman"/>
        </w:rPr>
        <w:t xml:space="preserve">supplementary </w:t>
      </w:r>
      <w:r w:rsidR="0066050D">
        <w:rPr>
          <w:rFonts w:ascii="Times New Roman" w:eastAsia="Times New Roman" w:hAnsi="Times New Roman" w:cs="Times New Roman"/>
        </w:rPr>
        <w:t>immunization</w:t>
      </w:r>
      <w:r w:rsidR="00422BDD">
        <w:rPr>
          <w:rFonts w:ascii="Times New Roman" w:eastAsia="Times New Roman" w:hAnsi="Times New Roman" w:cs="Times New Roman"/>
        </w:rPr>
        <w:t xml:space="preserve"> activities for outbreak control</w:t>
      </w:r>
      <w:r>
        <w:rPr>
          <w:rFonts w:ascii="Times New Roman" w:eastAsia="Times New Roman" w:hAnsi="Times New Roman" w:cs="Times New Roman"/>
        </w:rPr>
        <w:t xml:space="preserve">. In addition, addressing the </w:t>
      </w:r>
      <w:r w:rsidR="0066050D">
        <w:rPr>
          <w:rFonts w:ascii="Times New Roman" w:eastAsia="Times New Roman" w:hAnsi="Times New Roman" w:cs="Times New Roman"/>
        </w:rPr>
        <w:t>immunization</w:t>
      </w:r>
      <w:r>
        <w:rPr>
          <w:rFonts w:ascii="Times New Roman" w:eastAsia="Times New Roman" w:hAnsi="Times New Roman" w:cs="Times New Roman"/>
        </w:rPr>
        <w:t xml:space="preserve"> service delivery issues </w:t>
      </w:r>
      <w:r w:rsidR="00E469CB">
        <w:rPr>
          <w:rFonts w:ascii="Times New Roman" w:eastAsia="Times New Roman" w:hAnsi="Times New Roman" w:cs="Times New Roman"/>
        </w:rPr>
        <w:t xml:space="preserve">contributing to loss of confidence in </w:t>
      </w:r>
      <w:r w:rsidR="0066050D">
        <w:rPr>
          <w:rFonts w:ascii="Times New Roman" w:eastAsia="Times New Roman" w:hAnsi="Times New Roman" w:cs="Times New Roman"/>
        </w:rPr>
        <w:t>immunization</w:t>
      </w:r>
      <w:r w:rsidR="00E469CB">
        <w:rPr>
          <w:rFonts w:ascii="Times New Roman" w:eastAsia="Times New Roman" w:hAnsi="Times New Roman" w:cs="Times New Roman"/>
        </w:rPr>
        <w:t xml:space="preserve"> </w:t>
      </w:r>
      <w:r>
        <w:rPr>
          <w:rFonts w:ascii="Times New Roman" w:eastAsia="Times New Roman" w:hAnsi="Times New Roman" w:cs="Times New Roman"/>
        </w:rPr>
        <w:t xml:space="preserve">will also help to overcome vaccine hesitancy and </w:t>
      </w:r>
      <w:r w:rsidR="00A06B49">
        <w:rPr>
          <w:rFonts w:ascii="Times New Roman" w:eastAsia="Times New Roman" w:hAnsi="Times New Roman" w:cs="Times New Roman"/>
        </w:rPr>
        <w:t xml:space="preserve">generate greater </w:t>
      </w:r>
      <w:r>
        <w:rPr>
          <w:rFonts w:ascii="Times New Roman" w:eastAsia="Times New Roman" w:hAnsi="Times New Roman" w:cs="Times New Roman"/>
        </w:rPr>
        <w:t>vaccine demand and acceptance.</w:t>
      </w:r>
    </w:p>
    <w:p w14:paraId="4F7A67E8" w14:textId="77777777" w:rsidR="00522676" w:rsidRPr="00381E7C" w:rsidRDefault="00522676" w:rsidP="00381E7C">
      <w:pPr>
        <w:keepNext/>
        <w:spacing w:before="480" w:after="480" w:line="360" w:lineRule="auto"/>
        <w:jc w:val="center"/>
        <w:rPr>
          <w:rFonts w:ascii="Times New Roman" w:hAnsi="Times New Roman" w:cs="Times New Roman"/>
          <w:b/>
        </w:rPr>
      </w:pPr>
      <w:r w:rsidRPr="00381E7C">
        <w:rPr>
          <w:rFonts w:ascii="Times New Roman" w:hAnsi="Times New Roman" w:cs="Times New Roman"/>
          <w:b/>
        </w:rPr>
        <w:t>4.  FUTURE DIRECTIONS</w:t>
      </w:r>
    </w:p>
    <w:p w14:paraId="25F11CC1" w14:textId="3DC6012E" w:rsidR="00522676" w:rsidRDefault="00522676" w:rsidP="00522676">
      <w:pPr>
        <w:spacing w:line="360" w:lineRule="auto"/>
        <w:jc w:val="both"/>
        <w:rPr>
          <w:rFonts w:ascii="Times New Roman" w:eastAsia="Times New Roman" w:hAnsi="Times New Roman" w:cs="Times New Roman"/>
        </w:rPr>
      </w:pPr>
      <w:r>
        <w:rPr>
          <w:rFonts w:ascii="Times New Roman" w:eastAsia="Times New Roman" w:hAnsi="Times New Roman" w:cs="Times New Roman"/>
        </w:rPr>
        <w:t xml:space="preserve">Preventing outbreaks of VPDs has direct and indirect health and socioeconomic benefits </w:t>
      </w:r>
      <w:r w:rsidR="00A82880">
        <w:rPr>
          <w:rFonts w:ascii="Times New Roman" w:eastAsia="Times New Roman" w:hAnsi="Times New Roman" w:cs="Times New Roman"/>
        </w:rPr>
        <w:t>through illness</w:t>
      </w:r>
      <w:r w:rsidR="00A06B49">
        <w:rPr>
          <w:rFonts w:ascii="Times New Roman" w:eastAsia="Times New Roman" w:hAnsi="Times New Roman" w:cs="Times New Roman"/>
        </w:rPr>
        <w:t xml:space="preserve"> </w:t>
      </w:r>
      <w:r>
        <w:rPr>
          <w:rFonts w:ascii="Times New Roman" w:eastAsia="Times New Roman" w:hAnsi="Times New Roman" w:cs="Times New Roman"/>
        </w:rPr>
        <w:t xml:space="preserve">and deaths prevented, reduced health care costs, reduced loss of productivity and economic flows because of illness and absenteeism, and protection of a country’s social capital – ill children, and unvaccinated children excluded from school and social activities during VPD outbreaks, miss educational and social opportunities with a potentially long term impact on their health and development.  </w:t>
      </w:r>
      <w:r w:rsidR="0066050D">
        <w:rPr>
          <w:rFonts w:ascii="Times New Roman" w:eastAsia="Times New Roman" w:hAnsi="Times New Roman" w:cs="Times New Roman"/>
        </w:rPr>
        <w:t>Immunization</w:t>
      </w:r>
      <w:r>
        <w:rPr>
          <w:rFonts w:ascii="Times New Roman" w:eastAsia="Times New Roman" w:hAnsi="Times New Roman" w:cs="Times New Roman"/>
        </w:rPr>
        <w:t xml:space="preserve"> protects populations from VPDs through herd (population) immunity, as well as by protecting immunised individuals. Achieving and maintaining coverage rates that attain herd immunity status at the national, sub-national/island and Pacific regional levels is a goal that could be supported through the establishment of a common Pacific childhood </w:t>
      </w:r>
      <w:r w:rsidR="0066050D">
        <w:rPr>
          <w:rFonts w:ascii="Times New Roman" w:eastAsia="Times New Roman" w:hAnsi="Times New Roman" w:cs="Times New Roman"/>
        </w:rPr>
        <w:t>immunization</w:t>
      </w:r>
      <w:r>
        <w:rPr>
          <w:rFonts w:ascii="Times New Roman" w:eastAsia="Times New Roman" w:hAnsi="Times New Roman" w:cs="Times New Roman"/>
        </w:rPr>
        <w:t xml:space="preserve"> schedule. Through sustained high coverage, collectively PICs can move towards a ‘Pacific herd immunity community’. </w:t>
      </w:r>
    </w:p>
    <w:p w14:paraId="2DE8DA0D" w14:textId="023B41DC" w:rsidR="00522676" w:rsidRDefault="00522676" w:rsidP="00522676">
      <w:pPr>
        <w:spacing w:line="360" w:lineRule="auto"/>
        <w:jc w:val="both"/>
        <w:rPr>
          <w:rFonts w:ascii="Times New Roman" w:eastAsia="Times New Roman" w:hAnsi="Times New Roman" w:cs="Times New Roman"/>
        </w:rPr>
      </w:pPr>
      <w:r>
        <w:rPr>
          <w:rFonts w:ascii="Times New Roman" w:eastAsia="Times New Roman" w:hAnsi="Times New Roman" w:cs="Times New Roman"/>
        </w:rPr>
        <w:t xml:space="preserve">At present, there is no Pacific-wide harmonisation of </w:t>
      </w:r>
      <w:r w:rsidR="0066050D">
        <w:rPr>
          <w:rFonts w:ascii="Times New Roman" w:eastAsia="Times New Roman" w:hAnsi="Times New Roman" w:cs="Times New Roman"/>
        </w:rPr>
        <w:t>immunization</w:t>
      </w:r>
      <w:r>
        <w:rPr>
          <w:rFonts w:ascii="Times New Roman" w:eastAsia="Times New Roman" w:hAnsi="Times New Roman" w:cs="Times New Roman"/>
        </w:rPr>
        <w:t xml:space="preserve"> schedules or vaccine formulations, although under the UNICEF </w:t>
      </w:r>
      <w:r w:rsidR="00A06B49">
        <w:rPr>
          <w:rFonts w:ascii="Times New Roman" w:eastAsia="Times New Roman" w:hAnsi="Times New Roman" w:cs="Times New Roman"/>
        </w:rPr>
        <w:t>Vaccine Independence Initiative (</w:t>
      </w:r>
      <w:r>
        <w:rPr>
          <w:rFonts w:ascii="Times New Roman" w:eastAsia="Times New Roman" w:hAnsi="Times New Roman" w:cs="Times New Roman"/>
        </w:rPr>
        <w:t>VII</w:t>
      </w:r>
      <w:r w:rsidR="00A06B49">
        <w:rPr>
          <w:rFonts w:ascii="Times New Roman" w:eastAsia="Times New Roman" w:hAnsi="Times New Roman" w:cs="Times New Roman"/>
        </w:rPr>
        <w:t>)</w:t>
      </w:r>
      <w:r>
        <w:rPr>
          <w:rFonts w:ascii="Times New Roman" w:eastAsia="Times New Roman" w:hAnsi="Times New Roman" w:cs="Times New Roman"/>
        </w:rPr>
        <w:t xml:space="preserve"> mechanism, participating PICs harmonise their product selections and therefore have harmonised vaccine formulations. For measles-containing vaccines (MCVs) for example, there are nine different dosing schedules among PICs that have implemented a two-dose schedule, while one country has yet to implement the second dose of MCV. </w:t>
      </w:r>
      <w:r>
        <w:rPr>
          <w:rFonts w:ascii="Times New Roman" w:eastAsia="Times New Roman" w:hAnsi="Times New Roman" w:cs="Times New Roman"/>
        </w:rPr>
        <w:lastRenderedPageBreak/>
        <w:t xml:space="preserve">These differences are both historical and related to policy decisions made by individual PICs seeking to align their schedule with the </w:t>
      </w:r>
      <w:r w:rsidR="0066050D">
        <w:rPr>
          <w:rFonts w:ascii="Times New Roman" w:eastAsia="Times New Roman" w:hAnsi="Times New Roman" w:cs="Times New Roman"/>
        </w:rPr>
        <w:t>immunization</w:t>
      </w:r>
      <w:r>
        <w:rPr>
          <w:rFonts w:ascii="Times New Roman" w:eastAsia="Times New Roman" w:hAnsi="Times New Roman" w:cs="Times New Roman"/>
        </w:rPr>
        <w:t xml:space="preserve"> schedules of special relationship countries or mainland authorities. Other considerations have included demography and birth cohort size, programmatic and operational factors such as the cost of different vaccine formulations, vaccine procurement arrangements and </w:t>
      </w:r>
      <w:r w:rsidR="0066050D">
        <w:rPr>
          <w:rFonts w:ascii="Times New Roman" w:eastAsia="Times New Roman" w:hAnsi="Times New Roman" w:cs="Times New Roman"/>
        </w:rPr>
        <w:t>immunization</w:t>
      </w:r>
      <w:r>
        <w:rPr>
          <w:rFonts w:ascii="Times New Roman" w:eastAsia="Times New Roman" w:hAnsi="Times New Roman" w:cs="Times New Roman"/>
        </w:rPr>
        <w:t xml:space="preserve"> service delivery capacities.</w:t>
      </w:r>
    </w:p>
    <w:p w14:paraId="3BA9B655" w14:textId="5D604D18" w:rsidR="00522676" w:rsidRDefault="00522676" w:rsidP="00522676">
      <w:pPr>
        <w:spacing w:line="360" w:lineRule="auto"/>
        <w:jc w:val="both"/>
        <w:rPr>
          <w:rFonts w:ascii="Times New Roman" w:eastAsia="Times New Roman" w:hAnsi="Times New Roman" w:cs="Times New Roman"/>
        </w:rPr>
      </w:pPr>
      <w:r>
        <w:rPr>
          <w:rFonts w:ascii="Times New Roman" w:eastAsia="Times New Roman" w:hAnsi="Times New Roman" w:cs="Times New Roman"/>
        </w:rPr>
        <w:t xml:space="preserve">The rationale for a common Pacific childhood and adolescent </w:t>
      </w:r>
      <w:r w:rsidR="0066050D">
        <w:rPr>
          <w:rFonts w:ascii="Times New Roman" w:eastAsia="Times New Roman" w:hAnsi="Times New Roman" w:cs="Times New Roman"/>
        </w:rPr>
        <w:t>immunization</w:t>
      </w:r>
      <w:r>
        <w:rPr>
          <w:rFonts w:ascii="Times New Roman" w:eastAsia="Times New Roman" w:hAnsi="Times New Roman" w:cs="Times New Roman"/>
        </w:rPr>
        <w:t xml:space="preserve"> schedule is presented in the business case. Harmonisation of existing national and territorial </w:t>
      </w:r>
      <w:r w:rsidR="0066050D">
        <w:rPr>
          <w:rFonts w:ascii="Times New Roman" w:eastAsia="Times New Roman" w:hAnsi="Times New Roman" w:cs="Times New Roman"/>
        </w:rPr>
        <w:t>immunization</w:t>
      </w:r>
      <w:r>
        <w:rPr>
          <w:rFonts w:ascii="Times New Roman" w:eastAsia="Times New Roman" w:hAnsi="Times New Roman" w:cs="Times New Roman"/>
        </w:rPr>
        <w:t xml:space="preserve"> schedules has the potential to simplify existing vaccination schedules, support the consistent and seamless vaccination of children travelling and migrating within the Pacific, create additional economies of scale through pooled vaccine procurement, and improve the comparability of </w:t>
      </w:r>
      <w:r w:rsidR="0066050D">
        <w:rPr>
          <w:rFonts w:ascii="Times New Roman" w:eastAsia="Times New Roman" w:hAnsi="Times New Roman" w:cs="Times New Roman"/>
        </w:rPr>
        <w:t>immunization</w:t>
      </w:r>
      <w:r>
        <w:rPr>
          <w:rFonts w:ascii="Times New Roman" w:eastAsia="Times New Roman" w:hAnsi="Times New Roman" w:cs="Times New Roman"/>
        </w:rPr>
        <w:t xml:space="preserve"> metrics for policy and practice improvement. Vaccine harmonisation has the potential to provide long term economic benefits through a healthier Pacific workforce. In addition, harmonisation means that the age cohorts at risk from re-emerging VPDs such as measles would be the same in all PICs, simplifying their identification and the operational planning and vaccine procurement needed for mass vaccination campaigns in the event of a regional outbreak.</w:t>
      </w:r>
    </w:p>
    <w:p w14:paraId="7138C594" w14:textId="527A8914" w:rsidR="00A82880" w:rsidRDefault="00A82880" w:rsidP="00A82880">
      <w:pPr>
        <w:spacing w:line="360" w:lineRule="auto"/>
        <w:jc w:val="both"/>
        <w:rPr>
          <w:rFonts w:ascii="Times New Roman" w:eastAsia="Times New Roman" w:hAnsi="Times New Roman" w:cs="Times New Roman"/>
        </w:rPr>
      </w:pPr>
      <w:r>
        <w:rPr>
          <w:rFonts w:ascii="Times New Roman" w:eastAsia="Times New Roman" w:hAnsi="Times New Roman" w:cs="Times New Roman"/>
        </w:rPr>
        <w:t xml:space="preserve">It should be also noted that in addition to epidemiological and programmatic aspects, harmonization of immunization schedules requires a robust analysis of global vaccine markets and appropriate pooled procurement mechanisms with systematic demand planning, financial assets and operational cycles. Since 1995, the UNICEF Pacific VII </w:t>
      </w:r>
      <w:r w:rsidR="0066050D">
        <w:rPr>
          <w:rFonts w:ascii="Times New Roman" w:eastAsia="Times New Roman" w:hAnsi="Times New Roman" w:cs="Times New Roman"/>
        </w:rPr>
        <w:t>programme</w:t>
      </w:r>
      <w:r>
        <w:rPr>
          <w:rFonts w:ascii="Times New Roman" w:eastAsia="Times New Roman" w:hAnsi="Times New Roman" w:cs="Times New Roman"/>
        </w:rPr>
        <w:t xml:space="preserve"> has been best practice for participating PICs to secure quality assured (WHO-prequalified) vaccines at affordable prices</w:t>
      </w:r>
      <w:r w:rsidR="00F00CD7">
        <w:rPr>
          <w:rFonts w:ascii="Times New Roman" w:eastAsia="Times New Roman" w:hAnsi="Times New Roman" w:cs="Times New Roman"/>
        </w:rPr>
        <w:t>,</w:t>
      </w:r>
      <w:r>
        <w:rPr>
          <w:rFonts w:ascii="Times New Roman" w:eastAsia="Times New Roman" w:hAnsi="Times New Roman" w:cs="Times New Roman"/>
        </w:rPr>
        <w:t xml:space="preserve"> with a focus on self-sustainability</w:t>
      </w:r>
      <w:r w:rsidRPr="00C73508">
        <w:rPr>
          <w:rFonts w:ascii="Times New Roman" w:eastAsia="Times New Roman" w:hAnsi="Times New Roman" w:cs="Times New Roman"/>
        </w:rPr>
        <w:t>. Bridge</w:t>
      </w:r>
      <w:r>
        <w:rPr>
          <w:rFonts w:ascii="Times New Roman" w:eastAsia="Times New Roman" w:hAnsi="Times New Roman" w:cs="Times New Roman"/>
        </w:rPr>
        <w:t xml:space="preserve"> </w:t>
      </w:r>
      <w:r w:rsidRPr="00C73508">
        <w:rPr>
          <w:rFonts w:ascii="Times New Roman" w:eastAsia="Times New Roman" w:hAnsi="Times New Roman" w:cs="Times New Roman"/>
        </w:rPr>
        <w:t xml:space="preserve">financing </w:t>
      </w:r>
      <w:r>
        <w:rPr>
          <w:rFonts w:ascii="Times New Roman" w:eastAsia="Times New Roman" w:hAnsi="Times New Roman" w:cs="Times New Roman"/>
        </w:rPr>
        <w:t xml:space="preserve">through </w:t>
      </w:r>
      <w:r w:rsidRPr="00C73508">
        <w:rPr>
          <w:rFonts w:ascii="Times New Roman" w:eastAsia="Times New Roman" w:hAnsi="Times New Roman" w:cs="Times New Roman"/>
        </w:rPr>
        <w:t>VII credit lines and the regional buffer stock are important mechanisms to prevent stock outs of vaccines at the national level in the Pacific.</w:t>
      </w:r>
    </w:p>
    <w:p w14:paraId="78C4A4AE" w14:textId="77777777" w:rsidR="00522676" w:rsidRPr="00381E7C" w:rsidRDefault="00522676" w:rsidP="00522676">
      <w:pPr>
        <w:keepNext/>
        <w:spacing w:before="480" w:after="480" w:line="360" w:lineRule="auto"/>
        <w:rPr>
          <w:rFonts w:ascii="Times New Roman" w:hAnsi="Times New Roman" w:cs="Times New Roman"/>
          <w:b/>
        </w:rPr>
      </w:pPr>
      <w:r w:rsidRPr="00381E7C">
        <w:rPr>
          <w:rFonts w:ascii="Times New Roman" w:hAnsi="Times New Roman" w:cs="Times New Roman"/>
          <w:b/>
        </w:rPr>
        <w:t xml:space="preserve">4.1 </w:t>
      </w:r>
      <w:r w:rsidRPr="00381E7C">
        <w:rPr>
          <w:rFonts w:ascii="Times New Roman" w:hAnsi="Times New Roman" w:cs="Times New Roman"/>
          <w:b/>
        </w:rPr>
        <w:tab/>
        <w:t>Recommendations for governments:</w:t>
      </w:r>
    </w:p>
    <w:p w14:paraId="2AEEA431" w14:textId="3C6B8C13" w:rsidR="00522676" w:rsidRDefault="00522676" w:rsidP="00522676">
      <w:pPr>
        <w:spacing w:before="480" w:after="480" w:line="360" w:lineRule="auto"/>
        <w:jc w:val="both"/>
        <w:rPr>
          <w:b/>
        </w:rPr>
      </w:pPr>
      <w:r>
        <w:rPr>
          <w:rFonts w:ascii="Times New Roman" w:eastAsia="Times New Roman" w:hAnsi="Times New Roman" w:cs="Times New Roman"/>
        </w:rPr>
        <w:t xml:space="preserve">Pacific health ministers are invited to endorse the following actions towards sustainability and </w:t>
      </w:r>
      <w:r w:rsidR="00D024E6">
        <w:rPr>
          <w:rFonts w:ascii="Times New Roman" w:eastAsia="Times New Roman" w:hAnsi="Times New Roman" w:cs="Times New Roman"/>
        </w:rPr>
        <w:t xml:space="preserve">further </w:t>
      </w:r>
      <w:r>
        <w:rPr>
          <w:rFonts w:ascii="Times New Roman" w:eastAsia="Times New Roman" w:hAnsi="Times New Roman" w:cs="Times New Roman"/>
        </w:rPr>
        <w:t xml:space="preserve">strengthening </w:t>
      </w:r>
      <w:r w:rsidR="0066050D">
        <w:rPr>
          <w:rFonts w:ascii="Times New Roman" w:eastAsia="Times New Roman" w:hAnsi="Times New Roman" w:cs="Times New Roman"/>
        </w:rPr>
        <w:t>immunization</w:t>
      </w:r>
      <w:r>
        <w:rPr>
          <w:rFonts w:ascii="Times New Roman" w:eastAsia="Times New Roman" w:hAnsi="Times New Roman" w:cs="Times New Roman"/>
        </w:rPr>
        <w:t xml:space="preserve"> </w:t>
      </w:r>
      <w:r w:rsidR="0066050D">
        <w:rPr>
          <w:rFonts w:ascii="Times New Roman" w:eastAsia="Times New Roman" w:hAnsi="Times New Roman" w:cs="Times New Roman"/>
        </w:rPr>
        <w:t>programme</w:t>
      </w:r>
      <w:r>
        <w:rPr>
          <w:rFonts w:ascii="Times New Roman" w:eastAsia="Times New Roman" w:hAnsi="Times New Roman" w:cs="Times New Roman"/>
        </w:rPr>
        <w:t xml:space="preserve">s across the region: </w:t>
      </w:r>
    </w:p>
    <w:p w14:paraId="201DC4BE" w14:textId="77438587" w:rsidR="00522676" w:rsidRDefault="00522676" w:rsidP="006E4FCB">
      <w:pPr>
        <w:numPr>
          <w:ilvl w:val="0"/>
          <w:numId w:val="1"/>
        </w:numPr>
        <w:pBdr>
          <w:top w:val="nil"/>
          <w:left w:val="nil"/>
          <w:bottom w:val="nil"/>
          <w:right w:val="nil"/>
          <w:between w:val="nil"/>
        </w:pBdr>
        <w:shd w:val="clear" w:color="auto" w:fill="FFFFFF"/>
        <w:spacing w:after="120" w:line="360" w:lineRule="auto"/>
        <w:ind w:left="357"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Reaffirm commitment to strengthening national </w:t>
      </w:r>
      <w:r w:rsidR="0066050D">
        <w:rPr>
          <w:rFonts w:ascii="Times New Roman" w:eastAsia="Times New Roman" w:hAnsi="Times New Roman" w:cs="Times New Roman"/>
          <w:color w:val="000000"/>
        </w:rPr>
        <w:t>immunization</w:t>
      </w:r>
      <w:r>
        <w:rPr>
          <w:rFonts w:ascii="Times New Roman" w:eastAsia="Times New Roman" w:hAnsi="Times New Roman" w:cs="Times New Roman"/>
          <w:color w:val="000000"/>
        </w:rPr>
        <w:t xml:space="preserve"> systems</w:t>
      </w:r>
      <w:r w:rsidR="002B27B4">
        <w:rPr>
          <w:rFonts w:ascii="Times New Roman" w:eastAsia="Times New Roman" w:hAnsi="Times New Roman" w:cs="Times New Roman"/>
          <w:color w:val="000000"/>
        </w:rPr>
        <w:t>, including the establi</w:t>
      </w:r>
      <w:r w:rsidR="00E57F98">
        <w:rPr>
          <w:rFonts w:ascii="Times New Roman" w:eastAsia="Times New Roman" w:hAnsi="Times New Roman" w:cs="Times New Roman"/>
          <w:color w:val="000000"/>
        </w:rPr>
        <w:t xml:space="preserve">shment of national </w:t>
      </w:r>
      <w:r w:rsidR="0066050D">
        <w:rPr>
          <w:rFonts w:ascii="Times New Roman" w:eastAsia="Times New Roman" w:hAnsi="Times New Roman" w:cs="Times New Roman"/>
          <w:color w:val="000000"/>
        </w:rPr>
        <w:t>immunization</w:t>
      </w:r>
      <w:r w:rsidR="00E57F98">
        <w:rPr>
          <w:rFonts w:ascii="Times New Roman" w:eastAsia="Times New Roman" w:hAnsi="Times New Roman" w:cs="Times New Roman"/>
          <w:color w:val="000000"/>
        </w:rPr>
        <w:t xml:space="preserve"> </w:t>
      </w:r>
      <w:r w:rsidR="002B27B4">
        <w:rPr>
          <w:rFonts w:ascii="Times New Roman" w:eastAsia="Times New Roman" w:hAnsi="Times New Roman" w:cs="Times New Roman"/>
          <w:color w:val="000000"/>
        </w:rPr>
        <w:t>e-registers,</w:t>
      </w:r>
      <w:r>
        <w:rPr>
          <w:rFonts w:ascii="Times New Roman" w:eastAsia="Times New Roman" w:hAnsi="Times New Roman" w:cs="Times New Roman"/>
          <w:color w:val="000000"/>
        </w:rPr>
        <w:t xml:space="preserve"> to achieve and sustain VPD surveillance and </w:t>
      </w:r>
      <w:r w:rsidR="0066050D">
        <w:rPr>
          <w:rFonts w:ascii="Times New Roman" w:eastAsia="Times New Roman" w:hAnsi="Times New Roman" w:cs="Times New Roman"/>
          <w:color w:val="000000"/>
        </w:rPr>
        <w:t>immunization</w:t>
      </w:r>
      <w:r>
        <w:rPr>
          <w:rFonts w:ascii="Times New Roman" w:eastAsia="Times New Roman" w:hAnsi="Times New Roman" w:cs="Times New Roman"/>
          <w:color w:val="000000"/>
        </w:rPr>
        <w:t xml:space="preserve"> coverage rates that meet </w:t>
      </w:r>
      <w:r w:rsidR="00F00CD7">
        <w:rPr>
          <w:rFonts w:ascii="Times New Roman" w:eastAsia="Times New Roman" w:hAnsi="Times New Roman" w:cs="Times New Roman"/>
          <w:color w:val="000000"/>
        </w:rPr>
        <w:t>WPR</w:t>
      </w:r>
      <w:r>
        <w:rPr>
          <w:rFonts w:ascii="Times New Roman" w:eastAsia="Times New Roman" w:hAnsi="Times New Roman" w:cs="Times New Roman"/>
          <w:color w:val="000000"/>
        </w:rPr>
        <w:t xml:space="preserve"> targets at national and district/island</w:t>
      </w:r>
      <w:r w:rsidR="00F00CD7">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sub-national levels, and at the Pacific regional level.</w:t>
      </w:r>
    </w:p>
    <w:p w14:paraId="311177CE" w14:textId="19CC44EB" w:rsidR="00522676" w:rsidRDefault="00522676" w:rsidP="006E4FCB">
      <w:pPr>
        <w:numPr>
          <w:ilvl w:val="0"/>
          <w:numId w:val="1"/>
        </w:numPr>
        <w:pBdr>
          <w:top w:val="nil"/>
          <w:left w:val="nil"/>
          <w:bottom w:val="nil"/>
          <w:right w:val="nil"/>
          <w:between w:val="nil"/>
        </w:pBdr>
        <w:shd w:val="clear" w:color="auto" w:fill="FFFFFF"/>
        <w:spacing w:after="120" w:line="360" w:lineRule="auto"/>
        <w:ind w:left="357"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Commit to achieving a harmonised Pacific childhood and adolescent </w:t>
      </w:r>
      <w:r w:rsidR="0066050D">
        <w:rPr>
          <w:rFonts w:ascii="Times New Roman" w:eastAsia="Times New Roman" w:hAnsi="Times New Roman" w:cs="Times New Roman"/>
          <w:color w:val="000000"/>
        </w:rPr>
        <w:t>immunization</w:t>
      </w:r>
      <w:r>
        <w:rPr>
          <w:rFonts w:ascii="Times New Roman" w:eastAsia="Times New Roman" w:hAnsi="Times New Roman" w:cs="Times New Roman"/>
          <w:color w:val="000000"/>
        </w:rPr>
        <w:t xml:space="preserve"> schedule by </w:t>
      </w:r>
      <w:r w:rsidR="002B27B4">
        <w:rPr>
          <w:rFonts w:ascii="Times New Roman" w:eastAsia="Times New Roman" w:hAnsi="Times New Roman" w:cs="Times New Roman"/>
          <w:color w:val="000000"/>
        </w:rPr>
        <w:t>2025</w:t>
      </w:r>
      <w:r>
        <w:rPr>
          <w:rFonts w:ascii="Times New Roman" w:eastAsia="Times New Roman" w:hAnsi="Times New Roman" w:cs="Times New Roman"/>
          <w:color w:val="000000"/>
        </w:rPr>
        <w:t>.</w:t>
      </w:r>
    </w:p>
    <w:p w14:paraId="062DD7F5" w14:textId="6BCFCA64" w:rsidR="00522676" w:rsidRDefault="00522676" w:rsidP="006E4FCB">
      <w:pPr>
        <w:numPr>
          <w:ilvl w:val="0"/>
          <w:numId w:val="1"/>
        </w:numPr>
        <w:pBdr>
          <w:top w:val="nil"/>
          <w:left w:val="nil"/>
          <w:bottom w:val="nil"/>
          <w:right w:val="nil"/>
          <w:between w:val="nil"/>
        </w:pBdr>
        <w:shd w:val="clear" w:color="auto" w:fill="FFFFFF"/>
        <w:spacing w:after="120" w:line="360" w:lineRule="auto"/>
        <w:ind w:left="357"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Task</w:t>
      </w:r>
      <w:r w:rsidR="005A0B90">
        <w:rPr>
          <w:rFonts w:ascii="Times New Roman" w:eastAsia="Times New Roman" w:hAnsi="Times New Roman" w:cs="Times New Roman"/>
          <w:color w:val="000000"/>
        </w:rPr>
        <w:t xml:space="preserve"> </w:t>
      </w:r>
      <w:r w:rsidR="007C13AC">
        <w:rPr>
          <w:rFonts w:ascii="Times New Roman" w:eastAsia="Times New Roman" w:hAnsi="Times New Roman" w:cs="Times New Roman"/>
          <w:color w:val="000000"/>
        </w:rPr>
        <w:t>development</w:t>
      </w:r>
      <w:r>
        <w:rPr>
          <w:rFonts w:ascii="Times New Roman" w:eastAsia="Times New Roman" w:hAnsi="Times New Roman" w:cs="Times New Roman"/>
          <w:color w:val="000000"/>
        </w:rPr>
        <w:t xml:space="preserve"> partners to facilitate consultations with the PICs that have yet to introduce </w:t>
      </w:r>
      <w:r w:rsidR="002B27B4">
        <w:rPr>
          <w:rFonts w:ascii="Times New Roman" w:eastAsia="Times New Roman" w:hAnsi="Times New Roman" w:cs="Times New Roman"/>
          <w:color w:val="000000"/>
        </w:rPr>
        <w:t xml:space="preserve">MMR, </w:t>
      </w:r>
      <w:r>
        <w:rPr>
          <w:rFonts w:ascii="Times New Roman" w:eastAsia="Times New Roman" w:hAnsi="Times New Roman" w:cs="Times New Roman"/>
          <w:color w:val="000000"/>
        </w:rPr>
        <w:t>HPV, pneumococcal and rotavirus vaccines on the feasibility and timing of their introduction.</w:t>
      </w:r>
    </w:p>
    <w:p w14:paraId="27C2755F" w14:textId="77777777" w:rsidR="00522676" w:rsidRDefault="00522676" w:rsidP="006E4FCB">
      <w:pPr>
        <w:numPr>
          <w:ilvl w:val="0"/>
          <w:numId w:val="1"/>
        </w:numPr>
        <w:pBdr>
          <w:top w:val="nil"/>
          <w:left w:val="nil"/>
          <w:bottom w:val="nil"/>
          <w:right w:val="nil"/>
          <w:between w:val="nil"/>
        </w:pBdr>
        <w:shd w:val="clear" w:color="auto" w:fill="FFFFFF"/>
        <w:spacing w:after="120" w:line="360" w:lineRule="auto"/>
        <w:ind w:left="357"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Improve data collection on vaccine hesitancy to understand the nature of the problem in PICs and respond, with evidence, to increase acceptance and generate demand for vaccination and proactively implement vaccine hesitancy interventions.</w:t>
      </w:r>
    </w:p>
    <w:p w14:paraId="6A1D8D29" w14:textId="77777777" w:rsidR="00522676" w:rsidRDefault="00522676" w:rsidP="006E4FCB">
      <w:pPr>
        <w:numPr>
          <w:ilvl w:val="0"/>
          <w:numId w:val="1"/>
        </w:numPr>
        <w:pBdr>
          <w:top w:val="nil"/>
          <w:left w:val="nil"/>
          <w:bottom w:val="nil"/>
          <w:right w:val="nil"/>
          <w:between w:val="nil"/>
        </w:pBdr>
        <w:shd w:val="clear" w:color="auto" w:fill="FFFFFF"/>
        <w:spacing w:after="120" w:line="360" w:lineRule="auto"/>
        <w:ind w:left="357" w:hanging="357"/>
        <w:jc w:val="both"/>
        <w:rPr>
          <w:rFonts w:ascii="Times New Roman" w:eastAsia="Times New Roman" w:hAnsi="Times New Roman" w:cs="Times New Roman"/>
          <w:color w:val="000000"/>
        </w:rPr>
      </w:pPr>
      <w:r>
        <w:rPr>
          <w:rFonts w:ascii="Times New Roman" w:eastAsia="Times New Roman" w:hAnsi="Times New Roman" w:cs="Times New Roman"/>
        </w:rPr>
        <w:t>Establish and/or strengthen vaccine pharmacovigilance systems</w:t>
      </w:r>
      <w:r>
        <w:rPr>
          <w:rFonts w:ascii="Times New Roman" w:eastAsia="Times New Roman" w:hAnsi="Times New Roman" w:cs="Times New Roman"/>
          <w:color w:val="000000"/>
        </w:rPr>
        <w:t xml:space="preserve"> in all PICs and monitor their implementation.</w:t>
      </w:r>
    </w:p>
    <w:p w14:paraId="3DA2E4C8" w14:textId="4173DC01" w:rsidR="00522676" w:rsidRPr="00A82880" w:rsidRDefault="00522676" w:rsidP="00522676">
      <w:pPr>
        <w:shd w:val="clear" w:color="auto" w:fill="FFFFFF"/>
        <w:spacing w:before="240" w:line="360" w:lineRule="auto"/>
        <w:jc w:val="both"/>
        <w:rPr>
          <w:rFonts w:ascii="Times New Roman" w:hAnsi="Times New Roman"/>
          <w:b/>
          <w:color w:val="000000"/>
        </w:rPr>
      </w:pPr>
      <w:r w:rsidRPr="00A82880">
        <w:rPr>
          <w:rFonts w:ascii="Times New Roman" w:hAnsi="Times New Roman"/>
          <w:b/>
          <w:color w:val="000000"/>
        </w:rPr>
        <w:t>Recommend</w:t>
      </w:r>
      <w:r w:rsidR="00FA6FBB" w:rsidRPr="00A82880">
        <w:rPr>
          <w:rFonts w:ascii="Times New Roman" w:hAnsi="Times New Roman"/>
          <w:b/>
          <w:color w:val="000000"/>
        </w:rPr>
        <w:t xml:space="preserve">ations </w:t>
      </w:r>
      <w:r w:rsidRPr="00A82880">
        <w:rPr>
          <w:rFonts w:ascii="Times New Roman" w:hAnsi="Times New Roman"/>
          <w:b/>
          <w:color w:val="000000"/>
        </w:rPr>
        <w:t xml:space="preserve">for specific antigens in the childhood and adolescent </w:t>
      </w:r>
      <w:r w:rsidR="0066050D">
        <w:rPr>
          <w:rFonts w:ascii="Times New Roman" w:hAnsi="Times New Roman"/>
          <w:b/>
          <w:color w:val="000000"/>
        </w:rPr>
        <w:t>immunization</w:t>
      </w:r>
      <w:r w:rsidRPr="00A82880">
        <w:rPr>
          <w:rFonts w:ascii="Times New Roman" w:hAnsi="Times New Roman"/>
          <w:b/>
          <w:color w:val="000000"/>
        </w:rPr>
        <w:t xml:space="preserve"> </w:t>
      </w:r>
      <w:r w:rsidR="00A82880" w:rsidRPr="00A82880">
        <w:rPr>
          <w:rFonts w:ascii="Times New Roman" w:hAnsi="Times New Roman"/>
          <w:b/>
          <w:color w:val="000000"/>
        </w:rPr>
        <w:t>schedule</w:t>
      </w:r>
      <w:r w:rsidRPr="00A82880">
        <w:rPr>
          <w:rFonts w:ascii="Times New Roman" w:hAnsi="Times New Roman"/>
          <w:b/>
          <w:color w:val="000000"/>
        </w:rPr>
        <w:t xml:space="preserve"> and</w:t>
      </w:r>
      <w:r w:rsidR="00B43084" w:rsidRPr="00A82880">
        <w:rPr>
          <w:rFonts w:ascii="Times New Roman" w:hAnsi="Times New Roman"/>
          <w:b/>
          <w:color w:val="000000"/>
        </w:rPr>
        <w:t xml:space="preserve"> </w:t>
      </w:r>
      <w:r w:rsidR="00DB477F" w:rsidRPr="00A82880">
        <w:rPr>
          <w:rFonts w:ascii="Times New Roman" w:hAnsi="Times New Roman"/>
          <w:b/>
          <w:color w:val="000000"/>
        </w:rPr>
        <w:t xml:space="preserve">for </w:t>
      </w:r>
      <w:r w:rsidR="0066050D">
        <w:rPr>
          <w:rFonts w:ascii="Times New Roman" w:hAnsi="Times New Roman"/>
          <w:b/>
          <w:color w:val="000000"/>
        </w:rPr>
        <w:t>immunization</w:t>
      </w:r>
      <w:r w:rsidR="00B43084" w:rsidRPr="00A82880">
        <w:rPr>
          <w:rFonts w:ascii="Times New Roman" w:hAnsi="Times New Roman"/>
          <w:b/>
          <w:color w:val="000000"/>
        </w:rPr>
        <w:t xml:space="preserve"> </w:t>
      </w:r>
      <w:r w:rsidR="0066050D">
        <w:rPr>
          <w:rFonts w:ascii="Times New Roman" w:hAnsi="Times New Roman"/>
          <w:b/>
          <w:color w:val="000000"/>
        </w:rPr>
        <w:t>programme</w:t>
      </w:r>
      <w:r w:rsidR="00B43084" w:rsidRPr="00A82880">
        <w:rPr>
          <w:rFonts w:ascii="Times New Roman" w:hAnsi="Times New Roman"/>
          <w:b/>
          <w:color w:val="000000"/>
        </w:rPr>
        <w:t xml:space="preserve"> strengthening</w:t>
      </w:r>
      <w:r w:rsidR="00DB477F" w:rsidRPr="00A82880">
        <w:rPr>
          <w:rFonts w:ascii="Times New Roman" w:hAnsi="Times New Roman"/>
          <w:b/>
          <w:color w:val="000000"/>
        </w:rPr>
        <w:t xml:space="preserve"> in general</w:t>
      </w:r>
      <w:r w:rsidRPr="00A82880">
        <w:rPr>
          <w:rFonts w:ascii="Times New Roman" w:hAnsi="Times New Roman"/>
          <w:b/>
          <w:color w:val="000000"/>
        </w:rPr>
        <w:t xml:space="preserve"> are:</w:t>
      </w:r>
    </w:p>
    <w:p w14:paraId="2D2FAAFE" w14:textId="08FEB9D6" w:rsidR="00522676" w:rsidRDefault="00522676" w:rsidP="006E4FCB">
      <w:pPr>
        <w:numPr>
          <w:ilvl w:val="0"/>
          <w:numId w:val="1"/>
        </w:numPr>
        <w:pBdr>
          <w:top w:val="nil"/>
          <w:left w:val="nil"/>
          <w:bottom w:val="nil"/>
          <w:right w:val="nil"/>
          <w:between w:val="nil"/>
        </w:pBdr>
        <w:shd w:val="clear" w:color="auto" w:fill="FFFFFF"/>
        <w:spacing w:after="120" w:line="360" w:lineRule="auto"/>
        <w:ind w:left="357"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Within the next two years, introduce two doses of MMR vaccine in all PICs. </w:t>
      </w:r>
    </w:p>
    <w:p w14:paraId="18BFA00D" w14:textId="77777777" w:rsidR="00522676" w:rsidRDefault="00522676" w:rsidP="006E4FCB">
      <w:pPr>
        <w:numPr>
          <w:ilvl w:val="0"/>
          <w:numId w:val="1"/>
        </w:numPr>
        <w:pBdr>
          <w:top w:val="nil"/>
          <w:left w:val="nil"/>
          <w:bottom w:val="nil"/>
          <w:right w:val="nil"/>
          <w:between w:val="nil"/>
        </w:pBdr>
        <w:shd w:val="clear" w:color="auto" w:fill="FFFFFF"/>
        <w:spacing w:after="120" w:line="360" w:lineRule="auto"/>
        <w:ind w:left="357"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Within the next five years, introduce diphtheria, pertussis and tetanus vaccine booster doses, as per WHO recommendations.</w:t>
      </w:r>
    </w:p>
    <w:p w14:paraId="0A6BDB08" w14:textId="2E43AD78" w:rsidR="00522676" w:rsidRDefault="00522676" w:rsidP="006E4FCB">
      <w:pPr>
        <w:numPr>
          <w:ilvl w:val="0"/>
          <w:numId w:val="1"/>
        </w:numPr>
        <w:pBdr>
          <w:top w:val="nil"/>
          <w:left w:val="nil"/>
          <w:bottom w:val="nil"/>
          <w:right w:val="nil"/>
          <w:between w:val="nil"/>
        </w:pBdr>
        <w:shd w:val="clear" w:color="auto" w:fill="FFFFFF"/>
        <w:spacing w:after="120" w:line="360" w:lineRule="auto"/>
        <w:ind w:left="357"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Within the next five years, introduce the HPV, pneumococcal and rotavirus vaccines in all PICs, ensuring the sustainability of local capacity to reach and to maintain coverage rates above 95% for the new and traditional vaccines. </w:t>
      </w:r>
      <w:r w:rsidR="00024B0C">
        <w:rPr>
          <w:rFonts w:ascii="Times New Roman" w:eastAsia="Times New Roman" w:hAnsi="Times New Roman" w:cs="Times New Roman"/>
          <w:color w:val="000000"/>
        </w:rPr>
        <w:t>Consider</w:t>
      </w:r>
      <w:r w:rsidR="00285BF6">
        <w:rPr>
          <w:rFonts w:ascii="Times New Roman" w:eastAsia="Times New Roman" w:hAnsi="Times New Roman" w:cs="Times New Roman"/>
          <w:color w:val="000000"/>
        </w:rPr>
        <w:t xml:space="preserve"> introducing</w:t>
      </w:r>
      <w:r w:rsidR="00024B0C">
        <w:rPr>
          <w:rFonts w:ascii="Times New Roman" w:eastAsia="Times New Roman" w:hAnsi="Times New Roman" w:cs="Times New Roman"/>
          <w:color w:val="000000"/>
        </w:rPr>
        <w:t xml:space="preserve"> HPV vaccine for boys by 2030.</w:t>
      </w:r>
    </w:p>
    <w:p w14:paraId="66BE803F" w14:textId="14CBDA99" w:rsidR="00522676" w:rsidRDefault="003F2367" w:rsidP="006E4FCB">
      <w:pPr>
        <w:numPr>
          <w:ilvl w:val="0"/>
          <w:numId w:val="1"/>
        </w:numPr>
        <w:pBdr>
          <w:top w:val="nil"/>
          <w:left w:val="nil"/>
          <w:bottom w:val="nil"/>
          <w:right w:val="nil"/>
          <w:between w:val="nil"/>
        </w:pBdr>
        <w:shd w:val="clear" w:color="auto" w:fill="FFFFFF"/>
        <w:spacing w:after="120" w:line="360" w:lineRule="auto"/>
        <w:ind w:left="357"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Over the next ten years, support the</w:t>
      </w:r>
      <w:r w:rsidR="00522676">
        <w:rPr>
          <w:rFonts w:ascii="Times New Roman" w:eastAsia="Times New Roman" w:hAnsi="Times New Roman" w:cs="Times New Roman"/>
          <w:color w:val="000000"/>
        </w:rPr>
        <w:t xml:space="preserve"> transition from paper-based childhood </w:t>
      </w:r>
      <w:r w:rsidR="0066050D">
        <w:rPr>
          <w:rFonts w:ascii="Times New Roman" w:eastAsia="Times New Roman" w:hAnsi="Times New Roman" w:cs="Times New Roman"/>
          <w:color w:val="000000"/>
        </w:rPr>
        <w:t>immunization</w:t>
      </w:r>
      <w:r w:rsidR="00522676">
        <w:rPr>
          <w:rFonts w:ascii="Times New Roman" w:eastAsia="Times New Roman" w:hAnsi="Times New Roman" w:cs="Times New Roman"/>
          <w:color w:val="000000"/>
        </w:rPr>
        <w:t xml:space="preserve"> registration to electronic registers for real-time data retrieval, analysis, monitoring and evaluation.</w:t>
      </w:r>
    </w:p>
    <w:p w14:paraId="354ACF86" w14:textId="57170599" w:rsidR="00FD2F21" w:rsidRPr="00FD2F21" w:rsidRDefault="00FD2F21" w:rsidP="00FD2F21">
      <w:pPr>
        <w:numPr>
          <w:ilvl w:val="0"/>
          <w:numId w:val="1"/>
        </w:numPr>
        <w:pBdr>
          <w:top w:val="nil"/>
          <w:left w:val="nil"/>
          <w:bottom w:val="nil"/>
          <w:right w:val="nil"/>
          <w:between w:val="nil"/>
        </w:pBdr>
        <w:shd w:val="clear" w:color="auto" w:fill="FFFFFF"/>
        <w:spacing w:after="120" w:line="360" w:lineRule="auto"/>
        <w:ind w:left="357"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In line with</w:t>
      </w:r>
      <w:r w:rsidR="00C73508">
        <w:rPr>
          <w:rFonts w:ascii="Times New Roman" w:eastAsia="Times New Roman" w:hAnsi="Times New Roman" w:cs="Times New Roman"/>
          <w:color w:val="000000"/>
        </w:rPr>
        <w:t xml:space="preserve"> </w:t>
      </w:r>
      <w:r w:rsidR="009F6D1E">
        <w:rPr>
          <w:rFonts w:ascii="Times New Roman" w:eastAsia="Times New Roman" w:hAnsi="Times New Roman" w:cs="Times New Roman"/>
          <w:color w:val="000000"/>
        </w:rPr>
        <w:t>the</w:t>
      </w:r>
      <w:r>
        <w:rPr>
          <w:rFonts w:ascii="Times New Roman" w:eastAsia="Times New Roman" w:hAnsi="Times New Roman" w:cs="Times New Roman"/>
          <w:color w:val="000000"/>
        </w:rPr>
        <w:t xml:space="preserve"> Global Polio Endgame Strategy (2019-2023), withdraw oral live attenuated polio vaccine (OPV) from use and introduce at least 3 </w:t>
      </w:r>
      <w:r w:rsidR="00C73508">
        <w:rPr>
          <w:rFonts w:ascii="Times New Roman" w:eastAsia="Times New Roman" w:hAnsi="Times New Roman" w:cs="Times New Roman"/>
          <w:color w:val="000000"/>
        </w:rPr>
        <w:t>dose</w:t>
      </w:r>
      <w:r w:rsidR="009F6D1E">
        <w:rPr>
          <w:rFonts w:ascii="Times New Roman" w:eastAsia="Times New Roman" w:hAnsi="Times New Roman" w:cs="Times New Roman"/>
          <w:color w:val="000000"/>
        </w:rPr>
        <w:t>s</w:t>
      </w:r>
      <w:r>
        <w:rPr>
          <w:rFonts w:ascii="Times New Roman" w:eastAsia="Times New Roman" w:hAnsi="Times New Roman" w:cs="Times New Roman"/>
          <w:color w:val="000000"/>
        </w:rPr>
        <w:t xml:space="preserve"> of inactivated polio vaccine to routine immunization schedules by 2023. </w:t>
      </w:r>
    </w:p>
    <w:p w14:paraId="12080AF8" w14:textId="267FD8F8" w:rsidR="00522676" w:rsidRDefault="00522676" w:rsidP="006E4FCB">
      <w:pPr>
        <w:numPr>
          <w:ilvl w:val="0"/>
          <w:numId w:val="1"/>
        </w:numPr>
        <w:pBdr>
          <w:top w:val="nil"/>
          <w:left w:val="nil"/>
          <w:bottom w:val="nil"/>
          <w:right w:val="nil"/>
          <w:between w:val="nil"/>
        </w:pBdr>
        <w:shd w:val="clear" w:color="auto" w:fill="FFFFFF"/>
        <w:spacing w:after="120" w:line="360" w:lineRule="auto"/>
        <w:ind w:left="357"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Develop and/or strengthen </w:t>
      </w:r>
      <w:r w:rsidR="0066050D">
        <w:rPr>
          <w:rFonts w:ascii="Times New Roman" w:eastAsia="Times New Roman" w:hAnsi="Times New Roman" w:cs="Times New Roman"/>
          <w:color w:val="000000"/>
        </w:rPr>
        <w:t>immunization</w:t>
      </w:r>
      <w:r>
        <w:rPr>
          <w:rFonts w:ascii="Times New Roman" w:eastAsia="Times New Roman" w:hAnsi="Times New Roman" w:cs="Times New Roman"/>
          <w:color w:val="000000"/>
        </w:rPr>
        <w:t xml:space="preserve"> data sharing agreements so that the vaccination status of mobile children can be shared between national </w:t>
      </w:r>
      <w:r w:rsidR="0066050D">
        <w:rPr>
          <w:rFonts w:ascii="Times New Roman" w:eastAsia="Times New Roman" w:hAnsi="Times New Roman" w:cs="Times New Roman"/>
          <w:color w:val="000000"/>
        </w:rPr>
        <w:t>immunization</w:t>
      </w:r>
      <w:r>
        <w:rPr>
          <w:rFonts w:ascii="Times New Roman" w:eastAsia="Times New Roman" w:hAnsi="Times New Roman" w:cs="Times New Roman"/>
          <w:color w:val="000000"/>
        </w:rPr>
        <w:t xml:space="preserve"> </w:t>
      </w:r>
      <w:r w:rsidR="0066050D">
        <w:rPr>
          <w:rFonts w:ascii="Times New Roman" w:eastAsia="Times New Roman" w:hAnsi="Times New Roman" w:cs="Times New Roman"/>
          <w:color w:val="000000"/>
        </w:rPr>
        <w:t>programme</w:t>
      </w:r>
      <w:r>
        <w:rPr>
          <w:rFonts w:ascii="Times New Roman" w:eastAsia="Times New Roman" w:hAnsi="Times New Roman" w:cs="Times New Roman"/>
          <w:color w:val="000000"/>
        </w:rPr>
        <w:t xml:space="preserve">s for their timely vaccination, and to support the identification and management of unimmunised and under-immunised children during VPD outbreaks. </w:t>
      </w:r>
    </w:p>
    <w:p w14:paraId="7C430B8E" w14:textId="77777777" w:rsidR="001D6A03" w:rsidRDefault="001D6A03" w:rsidP="001D6A03">
      <w:pPr>
        <w:numPr>
          <w:ilvl w:val="0"/>
          <w:numId w:val="1"/>
        </w:numPr>
        <w:pBdr>
          <w:top w:val="nil"/>
          <w:left w:val="nil"/>
          <w:bottom w:val="nil"/>
          <w:right w:val="nil"/>
          <w:between w:val="nil"/>
        </w:pBdr>
        <w:shd w:val="clear" w:color="auto" w:fill="FFFFFF"/>
        <w:spacing w:after="120" w:line="360" w:lineRule="auto"/>
        <w:ind w:left="357"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Give priority to effective vaccine management and cold </w:t>
      </w:r>
      <w:r w:rsidRPr="00605FB0">
        <w:rPr>
          <w:rFonts w:ascii="Times New Roman" w:eastAsia="Times New Roman" w:hAnsi="Times New Roman" w:cs="Times New Roman"/>
          <w:color w:val="000000"/>
        </w:rPr>
        <w:t>chain strengthening activities along with efforts to increase routine coverage</w:t>
      </w:r>
      <w:r>
        <w:rPr>
          <w:rFonts w:ascii="Times New Roman" w:eastAsia="Times New Roman" w:hAnsi="Times New Roman" w:cs="Times New Roman"/>
          <w:color w:val="000000"/>
        </w:rPr>
        <w:t>, including</w:t>
      </w:r>
      <w:r w:rsidRPr="00605FB0">
        <w:rPr>
          <w:rFonts w:ascii="Times New Roman" w:eastAsia="Times New Roman" w:hAnsi="Times New Roman" w:cs="Times New Roman"/>
          <w:color w:val="000000"/>
        </w:rPr>
        <w:t xml:space="preserve"> funding and human resources for national immunization supply chains.</w:t>
      </w:r>
    </w:p>
    <w:p w14:paraId="772C5EF0" w14:textId="60B21BDC" w:rsidR="001D6A03" w:rsidRPr="001D6A03" w:rsidRDefault="001D6A03" w:rsidP="001D6A03">
      <w:pPr>
        <w:numPr>
          <w:ilvl w:val="0"/>
          <w:numId w:val="1"/>
        </w:numPr>
        <w:pBdr>
          <w:top w:val="nil"/>
          <w:left w:val="nil"/>
          <w:bottom w:val="nil"/>
          <w:right w:val="nil"/>
          <w:between w:val="nil"/>
        </w:pBdr>
        <w:shd w:val="clear" w:color="auto" w:fill="FFFFFF"/>
        <w:spacing w:after="120" w:line="360" w:lineRule="auto"/>
        <w:ind w:left="357"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t>Continue to support regional solidarity under the VII mechanism for securing vaccines and strengthen compliance with VII financial and operational cycles. For PICs which are not members of the VII, consider benefiting from the mechanism to secure vaccines and other immunization supplies at affordable prices with assured quality.</w:t>
      </w:r>
    </w:p>
    <w:p w14:paraId="599983EA" w14:textId="032ADCBF" w:rsidR="00DB477F" w:rsidRDefault="00FA6FBB" w:rsidP="006E4FCB">
      <w:pPr>
        <w:numPr>
          <w:ilvl w:val="0"/>
          <w:numId w:val="1"/>
        </w:numPr>
        <w:pBdr>
          <w:top w:val="nil"/>
          <w:left w:val="nil"/>
          <w:bottom w:val="nil"/>
          <w:right w:val="nil"/>
          <w:between w:val="nil"/>
        </w:pBdr>
        <w:shd w:val="clear" w:color="auto" w:fill="FFFFFF"/>
        <w:spacing w:after="120" w:line="360" w:lineRule="auto"/>
        <w:ind w:left="357" w:hanging="357"/>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Create or expand training opportunities for </w:t>
      </w:r>
      <w:r w:rsidR="00A82880">
        <w:rPr>
          <w:rFonts w:ascii="Times New Roman" w:eastAsia="Times New Roman" w:hAnsi="Times New Roman" w:cs="Times New Roman"/>
          <w:color w:val="000000"/>
        </w:rPr>
        <w:t>immunization</w:t>
      </w:r>
      <w:r>
        <w:rPr>
          <w:rFonts w:ascii="Times New Roman" w:eastAsia="Times New Roman" w:hAnsi="Times New Roman" w:cs="Times New Roman"/>
          <w:color w:val="000000"/>
        </w:rPr>
        <w:t xml:space="preserve"> </w:t>
      </w:r>
      <w:r w:rsidR="00D93CBC">
        <w:rPr>
          <w:rFonts w:ascii="Times New Roman" w:eastAsia="Times New Roman" w:hAnsi="Times New Roman" w:cs="Times New Roman"/>
          <w:color w:val="000000"/>
        </w:rPr>
        <w:t>providers</w:t>
      </w:r>
      <w:r>
        <w:rPr>
          <w:rFonts w:ascii="Times New Roman" w:eastAsia="Times New Roman" w:hAnsi="Times New Roman" w:cs="Times New Roman"/>
          <w:color w:val="000000"/>
        </w:rPr>
        <w:t xml:space="preserve"> in surveillance, epidemiology and </w:t>
      </w:r>
      <w:r w:rsidR="0066050D">
        <w:rPr>
          <w:rFonts w:ascii="Times New Roman" w:eastAsia="Times New Roman" w:hAnsi="Times New Roman" w:cs="Times New Roman"/>
          <w:color w:val="000000"/>
        </w:rPr>
        <w:t>programme</w:t>
      </w:r>
      <w:r>
        <w:rPr>
          <w:rFonts w:ascii="Times New Roman" w:eastAsia="Times New Roman" w:hAnsi="Times New Roman" w:cs="Times New Roman"/>
          <w:color w:val="000000"/>
        </w:rPr>
        <w:t xml:space="preserve"> evaluation. </w:t>
      </w:r>
      <w:r w:rsidR="00DB477F" w:rsidRPr="00DB477F">
        <w:rPr>
          <w:rFonts w:ascii="Times New Roman" w:eastAsia="Times New Roman" w:hAnsi="Times New Roman" w:cs="Times New Roman"/>
          <w:color w:val="000000"/>
        </w:rPr>
        <w:t>Create or expand</w:t>
      </w:r>
      <w:r w:rsidR="00DB477F" w:rsidRPr="005645BF">
        <w:rPr>
          <w:rFonts w:ascii="Times New Roman" w:eastAsia="Times New Roman" w:hAnsi="Times New Roman" w:cs="Times New Roman"/>
          <w:color w:val="000000"/>
        </w:rPr>
        <w:t xml:space="preserve"> opportunities for community and civil society engagement in planning,</w:t>
      </w:r>
      <w:r w:rsidR="00285BF6">
        <w:rPr>
          <w:rFonts w:ascii="Times New Roman" w:eastAsia="Times New Roman" w:hAnsi="Times New Roman" w:cs="Times New Roman"/>
          <w:color w:val="000000"/>
        </w:rPr>
        <w:t xml:space="preserve"> implementing and monitoring </w:t>
      </w:r>
      <w:r w:rsidR="00DB477F" w:rsidRPr="005645BF">
        <w:rPr>
          <w:rFonts w:ascii="Times New Roman" w:eastAsia="Times New Roman" w:hAnsi="Times New Roman" w:cs="Times New Roman"/>
          <w:color w:val="000000"/>
        </w:rPr>
        <w:t xml:space="preserve">of </w:t>
      </w:r>
      <w:r w:rsidR="0066050D">
        <w:rPr>
          <w:rFonts w:ascii="Times New Roman" w:eastAsia="Times New Roman" w:hAnsi="Times New Roman" w:cs="Times New Roman"/>
          <w:color w:val="000000"/>
        </w:rPr>
        <w:t>immunization</w:t>
      </w:r>
      <w:r w:rsidR="00DB477F" w:rsidRPr="005645BF">
        <w:rPr>
          <w:rFonts w:ascii="Times New Roman" w:eastAsia="Times New Roman" w:hAnsi="Times New Roman" w:cs="Times New Roman"/>
          <w:color w:val="000000"/>
        </w:rPr>
        <w:t xml:space="preserve">-related activities and </w:t>
      </w:r>
      <w:r w:rsidR="0066050D">
        <w:rPr>
          <w:rFonts w:ascii="Times New Roman" w:eastAsia="Times New Roman" w:hAnsi="Times New Roman" w:cs="Times New Roman"/>
          <w:color w:val="000000"/>
        </w:rPr>
        <w:t>programme</w:t>
      </w:r>
      <w:r w:rsidR="00DB477F" w:rsidRPr="005645BF">
        <w:rPr>
          <w:rFonts w:ascii="Times New Roman" w:eastAsia="Times New Roman" w:hAnsi="Times New Roman" w:cs="Times New Roman"/>
          <w:color w:val="000000"/>
        </w:rPr>
        <w:t>s.</w:t>
      </w:r>
    </w:p>
    <w:p w14:paraId="71668E35" w14:textId="77777777" w:rsidR="00522676" w:rsidRPr="00381E7C" w:rsidRDefault="00522676" w:rsidP="00B153B0">
      <w:pPr>
        <w:keepNext/>
        <w:spacing w:before="480" w:after="480" w:line="360" w:lineRule="auto"/>
        <w:rPr>
          <w:rFonts w:ascii="Times New Roman" w:hAnsi="Times New Roman" w:cs="Times New Roman"/>
          <w:b/>
        </w:rPr>
      </w:pPr>
      <w:r w:rsidRPr="00381E7C">
        <w:rPr>
          <w:rFonts w:ascii="Times New Roman" w:hAnsi="Times New Roman" w:cs="Times New Roman"/>
          <w:b/>
        </w:rPr>
        <w:t xml:space="preserve">4.2 </w:t>
      </w:r>
      <w:r w:rsidRPr="00381E7C">
        <w:rPr>
          <w:rFonts w:ascii="Times New Roman" w:hAnsi="Times New Roman" w:cs="Times New Roman"/>
          <w:b/>
        </w:rPr>
        <w:tab/>
        <w:t>Recommendations for development partners:</w:t>
      </w:r>
    </w:p>
    <w:p w14:paraId="066A7E2B" w14:textId="3F3A5F89" w:rsidR="00522676" w:rsidRDefault="00467DDF" w:rsidP="006E4FCB">
      <w:pPr>
        <w:numPr>
          <w:ilvl w:val="0"/>
          <w:numId w:val="2"/>
        </w:numPr>
        <w:spacing w:before="480" w:after="0" w:line="360" w:lineRule="auto"/>
        <w:ind w:left="425"/>
        <w:jc w:val="both"/>
        <w:rPr>
          <w:rFonts w:ascii="Times New Roman" w:eastAsia="Times New Roman" w:hAnsi="Times New Roman" w:cs="Times New Roman"/>
        </w:rPr>
      </w:pPr>
      <w:r>
        <w:rPr>
          <w:rFonts w:ascii="Times New Roman" w:eastAsia="Times New Roman" w:hAnsi="Times New Roman" w:cs="Times New Roman"/>
        </w:rPr>
        <w:t>Coordinate support to, and ensure alignment with, PIC efforts</w:t>
      </w:r>
      <w:r w:rsidR="00522676">
        <w:rPr>
          <w:rFonts w:ascii="Times New Roman" w:eastAsia="Times New Roman" w:hAnsi="Times New Roman" w:cs="Times New Roman"/>
        </w:rPr>
        <w:t xml:space="preserve"> to develop comprehensive</w:t>
      </w:r>
      <w:r w:rsidR="006D75C2">
        <w:rPr>
          <w:rFonts w:ascii="Times New Roman" w:eastAsia="Times New Roman" w:hAnsi="Times New Roman" w:cs="Times New Roman"/>
        </w:rPr>
        <w:t xml:space="preserve"> and </w:t>
      </w:r>
      <w:r w:rsidR="00522676">
        <w:rPr>
          <w:rFonts w:ascii="Times New Roman" w:eastAsia="Times New Roman" w:hAnsi="Times New Roman" w:cs="Times New Roman"/>
        </w:rPr>
        <w:t xml:space="preserve">sustainable vaccination plans for the next decade through a consultative process that addresses </w:t>
      </w:r>
      <w:r w:rsidR="00680868">
        <w:rPr>
          <w:rFonts w:ascii="Times New Roman" w:eastAsia="Times New Roman" w:hAnsi="Times New Roman" w:cs="Times New Roman"/>
        </w:rPr>
        <w:t xml:space="preserve">overall </w:t>
      </w:r>
      <w:r w:rsidR="00FD2F21">
        <w:rPr>
          <w:rFonts w:ascii="Times New Roman" w:eastAsia="Times New Roman" w:hAnsi="Times New Roman" w:cs="Times New Roman"/>
        </w:rPr>
        <w:t xml:space="preserve">health </w:t>
      </w:r>
      <w:r w:rsidR="008E5BA4">
        <w:rPr>
          <w:rFonts w:ascii="Times New Roman" w:eastAsia="Times New Roman" w:hAnsi="Times New Roman" w:cs="Times New Roman"/>
        </w:rPr>
        <w:t>systems</w:t>
      </w:r>
      <w:r w:rsidR="00FD2F21">
        <w:rPr>
          <w:rFonts w:ascii="Times New Roman" w:eastAsia="Times New Roman" w:hAnsi="Times New Roman" w:cs="Times New Roman"/>
        </w:rPr>
        <w:t xml:space="preserve"> </w:t>
      </w:r>
      <w:r w:rsidR="00680868">
        <w:rPr>
          <w:rFonts w:ascii="Times New Roman" w:eastAsia="Times New Roman" w:hAnsi="Times New Roman" w:cs="Times New Roman"/>
        </w:rPr>
        <w:t xml:space="preserve">strengthening, </w:t>
      </w:r>
      <w:r w:rsidR="006E00C1">
        <w:rPr>
          <w:rFonts w:ascii="Times New Roman" w:eastAsia="Times New Roman" w:hAnsi="Times New Roman" w:cs="Times New Roman"/>
        </w:rPr>
        <w:t>new vaccine introduction</w:t>
      </w:r>
      <w:r w:rsidR="00FD2F21">
        <w:rPr>
          <w:rFonts w:ascii="Times New Roman" w:eastAsia="Times New Roman" w:hAnsi="Times New Roman" w:cs="Times New Roman"/>
        </w:rPr>
        <w:t>s</w:t>
      </w:r>
      <w:r w:rsidR="006E00C1">
        <w:rPr>
          <w:rFonts w:ascii="Times New Roman" w:eastAsia="Times New Roman" w:hAnsi="Times New Roman" w:cs="Times New Roman"/>
        </w:rPr>
        <w:t xml:space="preserve">, </w:t>
      </w:r>
      <w:proofErr w:type="gramStart"/>
      <w:r w:rsidR="00522676">
        <w:rPr>
          <w:rFonts w:ascii="Times New Roman" w:eastAsia="Times New Roman" w:hAnsi="Times New Roman" w:cs="Times New Roman"/>
        </w:rPr>
        <w:t>vaccine</w:t>
      </w:r>
      <w:proofErr w:type="gramEnd"/>
      <w:r w:rsidR="00522676">
        <w:rPr>
          <w:rFonts w:ascii="Times New Roman" w:eastAsia="Times New Roman" w:hAnsi="Times New Roman" w:cs="Times New Roman"/>
        </w:rPr>
        <w:t xml:space="preserve"> hesitancy, </w:t>
      </w:r>
      <w:r w:rsidR="00FD2F21">
        <w:rPr>
          <w:rFonts w:ascii="Times New Roman" w:eastAsia="Times New Roman" w:hAnsi="Times New Roman" w:cs="Times New Roman"/>
        </w:rPr>
        <w:t xml:space="preserve">effective vaccine management, cold chain infrastructures, </w:t>
      </w:r>
      <w:r w:rsidR="00522676">
        <w:rPr>
          <w:rFonts w:ascii="Times New Roman" w:eastAsia="Times New Roman" w:hAnsi="Times New Roman" w:cs="Times New Roman"/>
        </w:rPr>
        <w:t>demand</w:t>
      </w:r>
      <w:r w:rsidR="00FD2F21">
        <w:rPr>
          <w:rFonts w:ascii="Times New Roman" w:eastAsia="Times New Roman" w:hAnsi="Times New Roman" w:cs="Times New Roman"/>
        </w:rPr>
        <w:t xml:space="preserve"> planning</w:t>
      </w:r>
      <w:r w:rsidR="00522676">
        <w:rPr>
          <w:rFonts w:ascii="Times New Roman" w:eastAsia="Times New Roman" w:hAnsi="Times New Roman" w:cs="Times New Roman"/>
        </w:rPr>
        <w:t>, and supply</w:t>
      </w:r>
      <w:r w:rsidR="00FD2F21">
        <w:rPr>
          <w:rFonts w:ascii="Times New Roman" w:eastAsia="Times New Roman" w:hAnsi="Times New Roman" w:cs="Times New Roman"/>
        </w:rPr>
        <w:t xml:space="preserve"> security. </w:t>
      </w:r>
    </w:p>
    <w:p w14:paraId="3E76F54A" w14:textId="1E633EA4" w:rsidR="00522676" w:rsidRDefault="006E00C1" w:rsidP="006E4FCB">
      <w:pPr>
        <w:numPr>
          <w:ilvl w:val="0"/>
          <w:numId w:val="2"/>
        </w:numPr>
        <w:spacing w:after="480" w:line="360" w:lineRule="auto"/>
        <w:ind w:left="425"/>
        <w:jc w:val="both"/>
        <w:rPr>
          <w:rFonts w:ascii="Times New Roman" w:eastAsia="Times New Roman" w:hAnsi="Times New Roman" w:cs="Times New Roman"/>
        </w:rPr>
      </w:pPr>
      <w:r>
        <w:rPr>
          <w:rFonts w:ascii="Times New Roman" w:eastAsia="Times New Roman" w:hAnsi="Times New Roman" w:cs="Times New Roman"/>
        </w:rPr>
        <w:t>Consider resourcing efforts</w:t>
      </w:r>
      <w:r w:rsidR="00522676">
        <w:rPr>
          <w:rFonts w:ascii="Times New Roman" w:eastAsia="Times New Roman" w:hAnsi="Times New Roman" w:cs="Times New Roman"/>
        </w:rPr>
        <w:t xml:space="preserve"> towards achieving a harmonised Pacific childhood and adolescent </w:t>
      </w:r>
      <w:r w:rsidR="0066050D">
        <w:rPr>
          <w:rFonts w:ascii="Times New Roman" w:eastAsia="Times New Roman" w:hAnsi="Times New Roman" w:cs="Times New Roman"/>
        </w:rPr>
        <w:t>immunization</w:t>
      </w:r>
      <w:r w:rsidR="00522676">
        <w:rPr>
          <w:rFonts w:ascii="Times New Roman" w:eastAsia="Times New Roman" w:hAnsi="Times New Roman" w:cs="Times New Roman"/>
        </w:rPr>
        <w:t xml:space="preserve"> schedule</w:t>
      </w:r>
      <w:r w:rsidR="00D93CBC">
        <w:rPr>
          <w:rFonts w:ascii="Times New Roman" w:eastAsia="Times New Roman" w:hAnsi="Times New Roman" w:cs="Times New Roman"/>
        </w:rPr>
        <w:t xml:space="preserve"> by 2025</w:t>
      </w:r>
      <w:r w:rsidR="00522676">
        <w:rPr>
          <w:rFonts w:ascii="Times New Roman" w:eastAsia="Times New Roman" w:hAnsi="Times New Roman" w:cs="Times New Roman"/>
        </w:rPr>
        <w:t>.</w:t>
      </w:r>
    </w:p>
    <w:p w14:paraId="5AC3B2E5" w14:textId="77777777" w:rsidR="00FD2F21" w:rsidRDefault="00FD2F21" w:rsidP="00012ED7">
      <w:pPr>
        <w:spacing w:after="0" w:line="360" w:lineRule="auto"/>
        <w:ind w:left="851" w:hanging="851"/>
        <w:jc w:val="both"/>
        <w:rPr>
          <w:rFonts w:ascii="Times New Roman" w:eastAsia="Times New Roman" w:hAnsi="Times New Roman" w:cs="Times New Roman"/>
        </w:rPr>
      </w:pPr>
    </w:p>
    <w:p w14:paraId="20B2E25F" w14:textId="77777777" w:rsidR="00522676" w:rsidRDefault="00522676" w:rsidP="00522676">
      <w:pPr>
        <w:rPr>
          <w:rFonts w:ascii="Times New Roman" w:eastAsia="Times New Roman" w:hAnsi="Times New Roman" w:cs="Times New Roman"/>
        </w:rPr>
      </w:pPr>
      <w:r>
        <w:br w:type="page"/>
      </w:r>
    </w:p>
    <w:p w14:paraId="09A30E90" w14:textId="79A93169" w:rsidR="00522676" w:rsidRDefault="00BE74E7" w:rsidP="00522676">
      <w:pPr>
        <w:spacing w:after="0" w:line="360" w:lineRule="auto"/>
        <w:jc w:val="both"/>
        <w:rPr>
          <w:b/>
          <w:sz w:val="24"/>
          <w:szCs w:val="24"/>
        </w:rPr>
      </w:pPr>
      <w:r>
        <w:rPr>
          <w:b/>
          <w:sz w:val="24"/>
          <w:szCs w:val="24"/>
        </w:rPr>
        <w:lastRenderedPageBreak/>
        <w:t xml:space="preserve">Appendix </w:t>
      </w:r>
      <w:r w:rsidR="00522676">
        <w:rPr>
          <w:b/>
          <w:sz w:val="24"/>
          <w:szCs w:val="24"/>
        </w:rPr>
        <w:t xml:space="preserve">1: Recommended Pacific Childhood and Adolescent </w:t>
      </w:r>
      <w:r w:rsidR="0066050D">
        <w:rPr>
          <w:b/>
          <w:sz w:val="24"/>
          <w:szCs w:val="24"/>
        </w:rPr>
        <w:t>Immunization</w:t>
      </w:r>
      <w:r w:rsidR="00522676">
        <w:rPr>
          <w:b/>
          <w:sz w:val="24"/>
          <w:szCs w:val="24"/>
        </w:rPr>
        <w:t xml:space="preserve"> Schedule</w:t>
      </w:r>
      <w:r w:rsidR="00522676">
        <w:rPr>
          <w:b/>
          <w:sz w:val="24"/>
          <w:szCs w:val="24"/>
          <w:vertAlign w:val="superscript"/>
        </w:rPr>
        <w:footnoteReference w:id="5"/>
      </w:r>
    </w:p>
    <w:tbl>
      <w:tblPr>
        <w:tblW w:w="9605" w:type="dxa"/>
        <w:tblLayout w:type="fixed"/>
        <w:tblLook w:val="0400" w:firstRow="0" w:lastRow="0" w:firstColumn="0" w:lastColumn="0" w:noHBand="0" w:noVBand="1"/>
      </w:tblPr>
      <w:tblGrid>
        <w:gridCol w:w="2345"/>
        <w:gridCol w:w="1785"/>
        <w:gridCol w:w="5475"/>
      </w:tblGrid>
      <w:tr w:rsidR="00522676" w14:paraId="70C168D9" w14:textId="77777777" w:rsidTr="0079028A">
        <w:trPr>
          <w:trHeight w:val="340"/>
        </w:trPr>
        <w:tc>
          <w:tcPr>
            <w:tcW w:w="9605" w:type="dxa"/>
            <w:gridSpan w:val="3"/>
            <w:tcBorders>
              <w:top w:val="nil"/>
              <w:left w:val="nil"/>
              <w:bottom w:val="single" w:sz="4" w:space="0" w:color="000000"/>
              <w:right w:val="nil"/>
            </w:tcBorders>
            <w:vAlign w:val="center"/>
          </w:tcPr>
          <w:p w14:paraId="4F7258B1" w14:textId="77777777" w:rsidR="00522676" w:rsidRDefault="00522676" w:rsidP="0079028A">
            <w:pPr>
              <w:spacing w:after="0" w:line="240" w:lineRule="auto"/>
              <w:rPr>
                <w:b/>
                <w:color w:val="000000"/>
              </w:rPr>
            </w:pPr>
          </w:p>
        </w:tc>
      </w:tr>
      <w:tr w:rsidR="00522676" w14:paraId="2385C544" w14:textId="77777777" w:rsidTr="0079028A">
        <w:trPr>
          <w:trHeight w:val="300"/>
        </w:trPr>
        <w:tc>
          <w:tcPr>
            <w:tcW w:w="2345" w:type="dxa"/>
            <w:tcBorders>
              <w:top w:val="single" w:sz="4" w:space="0" w:color="000000"/>
              <w:left w:val="nil"/>
              <w:bottom w:val="single" w:sz="4" w:space="0" w:color="000000"/>
              <w:right w:val="single" w:sz="4" w:space="0" w:color="000000"/>
            </w:tcBorders>
            <w:shd w:val="clear" w:color="auto" w:fill="auto"/>
            <w:vAlign w:val="bottom"/>
          </w:tcPr>
          <w:p w14:paraId="46E031E9" w14:textId="77777777" w:rsidR="00522676" w:rsidRDefault="00522676" w:rsidP="0079028A">
            <w:pPr>
              <w:spacing w:line="240" w:lineRule="auto"/>
              <w:rPr>
                <w:b/>
                <w:color w:val="000000"/>
                <w:sz w:val="24"/>
                <w:szCs w:val="24"/>
              </w:rPr>
            </w:pPr>
            <w:r>
              <w:rPr>
                <w:rFonts w:ascii="Calibri" w:eastAsia="Calibri" w:hAnsi="Calibri" w:cs="Calibri"/>
                <w:b/>
                <w:color w:val="000000"/>
                <w:sz w:val="24"/>
                <w:szCs w:val="24"/>
              </w:rPr>
              <w:t>Age | Interval</w:t>
            </w:r>
          </w:p>
        </w:tc>
        <w:tc>
          <w:tcPr>
            <w:tcW w:w="1785" w:type="dxa"/>
            <w:tcBorders>
              <w:top w:val="single" w:sz="4" w:space="0" w:color="000000"/>
              <w:left w:val="single" w:sz="4" w:space="0" w:color="000000"/>
              <w:bottom w:val="single" w:sz="4" w:space="0" w:color="000000"/>
              <w:right w:val="nil"/>
            </w:tcBorders>
            <w:shd w:val="clear" w:color="auto" w:fill="auto"/>
            <w:vAlign w:val="bottom"/>
          </w:tcPr>
          <w:p w14:paraId="21E792D6" w14:textId="77777777" w:rsidR="00522676" w:rsidRDefault="00522676" w:rsidP="0079028A">
            <w:pPr>
              <w:spacing w:line="240" w:lineRule="auto"/>
              <w:rPr>
                <w:b/>
                <w:color w:val="000000"/>
                <w:sz w:val="24"/>
                <w:szCs w:val="24"/>
              </w:rPr>
            </w:pPr>
            <w:r>
              <w:rPr>
                <w:rFonts w:ascii="Calibri" w:eastAsia="Calibri" w:hAnsi="Calibri" w:cs="Calibri"/>
                <w:b/>
                <w:color w:val="000000"/>
                <w:sz w:val="24"/>
                <w:szCs w:val="24"/>
              </w:rPr>
              <w:t>Vaccine</w:t>
            </w:r>
          </w:p>
        </w:tc>
        <w:tc>
          <w:tcPr>
            <w:tcW w:w="5475" w:type="dxa"/>
            <w:tcBorders>
              <w:top w:val="single" w:sz="4" w:space="0" w:color="000000"/>
              <w:left w:val="nil"/>
              <w:bottom w:val="single" w:sz="4" w:space="0" w:color="000000"/>
              <w:right w:val="nil"/>
            </w:tcBorders>
            <w:shd w:val="clear" w:color="auto" w:fill="FFFFFF"/>
            <w:vAlign w:val="bottom"/>
          </w:tcPr>
          <w:p w14:paraId="4BF8D164" w14:textId="77777777" w:rsidR="00522676" w:rsidRDefault="00522676" w:rsidP="0079028A">
            <w:pPr>
              <w:spacing w:line="240" w:lineRule="auto"/>
              <w:rPr>
                <w:b/>
                <w:color w:val="000000"/>
                <w:sz w:val="24"/>
                <w:szCs w:val="24"/>
              </w:rPr>
            </w:pPr>
            <w:r>
              <w:rPr>
                <w:rFonts w:ascii="Calibri" w:eastAsia="Calibri" w:hAnsi="Calibri" w:cs="Calibri"/>
                <w:b/>
                <w:color w:val="000000"/>
                <w:sz w:val="24"/>
                <w:szCs w:val="24"/>
              </w:rPr>
              <w:t>Disease</w:t>
            </w:r>
          </w:p>
        </w:tc>
      </w:tr>
      <w:tr w:rsidR="00522676" w14:paraId="2E868023" w14:textId="77777777" w:rsidTr="0079028A">
        <w:trPr>
          <w:trHeight w:val="300"/>
        </w:trPr>
        <w:tc>
          <w:tcPr>
            <w:tcW w:w="2345" w:type="dxa"/>
            <w:vMerge w:val="restart"/>
            <w:tcBorders>
              <w:top w:val="single" w:sz="4" w:space="0" w:color="000000"/>
              <w:left w:val="nil"/>
              <w:bottom w:val="nil"/>
              <w:right w:val="single" w:sz="4" w:space="0" w:color="000000"/>
            </w:tcBorders>
            <w:shd w:val="clear" w:color="auto" w:fill="auto"/>
            <w:vAlign w:val="center"/>
          </w:tcPr>
          <w:p w14:paraId="5DED96AC" w14:textId="77777777" w:rsidR="00522676" w:rsidRDefault="00522676" w:rsidP="0079028A">
            <w:pPr>
              <w:spacing w:after="0" w:line="240" w:lineRule="auto"/>
              <w:rPr>
                <w:b/>
                <w:color w:val="000000"/>
                <w:sz w:val="21"/>
                <w:szCs w:val="21"/>
              </w:rPr>
            </w:pPr>
            <w:r>
              <w:rPr>
                <w:rFonts w:ascii="Calibri" w:eastAsia="Calibri" w:hAnsi="Calibri" w:cs="Calibri"/>
                <w:b/>
                <w:color w:val="000000"/>
                <w:sz w:val="21"/>
                <w:szCs w:val="21"/>
              </w:rPr>
              <w:t xml:space="preserve">Birth </w:t>
            </w:r>
          </w:p>
        </w:tc>
        <w:tc>
          <w:tcPr>
            <w:tcW w:w="1785" w:type="dxa"/>
            <w:tcBorders>
              <w:top w:val="single" w:sz="4" w:space="0" w:color="000000"/>
              <w:left w:val="single" w:sz="4" w:space="0" w:color="000000"/>
              <w:bottom w:val="nil"/>
              <w:right w:val="nil"/>
            </w:tcBorders>
            <w:shd w:val="clear" w:color="auto" w:fill="FFFFFF"/>
          </w:tcPr>
          <w:p w14:paraId="7EBA1D92" w14:textId="77777777" w:rsidR="00522676" w:rsidRDefault="00522676" w:rsidP="0079028A">
            <w:pPr>
              <w:spacing w:after="0" w:line="240" w:lineRule="auto"/>
              <w:rPr>
                <w:color w:val="000000"/>
                <w:sz w:val="21"/>
                <w:szCs w:val="21"/>
              </w:rPr>
            </w:pPr>
            <w:r>
              <w:rPr>
                <w:rFonts w:ascii="Calibri" w:eastAsia="Calibri" w:hAnsi="Calibri" w:cs="Calibri"/>
                <w:color w:val="000000"/>
                <w:sz w:val="21"/>
                <w:szCs w:val="21"/>
              </w:rPr>
              <w:t>BCG</w:t>
            </w:r>
            <w:r>
              <w:rPr>
                <w:rFonts w:ascii="Calibri" w:eastAsia="Calibri" w:hAnsi="Calibri" w:cs="Calibri"/>
                <w:color w:val="000000"/>
                <w:sz w:val="21"/>
                <w:szCs w:val="21"/>
                <w:vertAlign w:val="superscript"/>
              </w:rPr>
              <w:footnoteReference w:id="6"/>
            </w:r>
          </w:p>
        </w:tc>
        <w:tc>
          <w:tcPr>
            <w:tcW w:w="5475" w:type="dxa"/>
            <w:tcBorders>
              <w:top w:val="single" w:sz="4" w:space="0" w:color="000000"/>
              <w:left w:val="nil"/>
              <w:bottom w:val="nil"/>
              <w:right w:val="nil"/>
            </w:tcBorders>
            <w:shd w:val="clear" w:color="auto" w:fill="FFFFFF"/>
          </w:tcPr>
          <w:p w14:paraId="450D691E" w14:textId="77777777" w:rsidR="00522676" w:rsidRDefault="00522676" w:rsidP="0079028A">
            <w:pPr>
              <w:spacing w:after="0" w:line="240" w:lineRule="auto"/>
              <w:rPr>
                <w:color w:val="000000"/>
                <w:sz w:val="21"/>
                <w:szCs w:val="21"/>
              </w:rPr>
            </w:pPr>
            <w:r>
              <w:rPr>
                <w:rFonts w:ascii="Calibri" w:eastAsia="Calibri" w:hAnsi="Calibri" w:cs="Calibri"/>
                <w:color w:val="000000"/>
                <w:sz w:val="21"/>
                <w:szCs w:val="21"/>
              </w:rPr>
              <w:t>Tuberculosis</w:t>
            </w:r>
            <w:r>
              <w:rPr>
                <w:sz w:val="21"/>
                <w:szCs w:val="21"/>
              </w:rPr>
              <w:t xml:space="preserve"> (given in some PICs only)</w:t>
            </w:r>
          </w:p>
        </w:tc>
      </w:tr>
      <w:tr w:rsidR="00522676" w14:paraId="5AF5CCC0" w14:textId="77777777" w:rsidTr="0079028A">
        <w:trPr>
          <w:trHeight w:val="300"/>
        </w:trPr>
        <w:tc>
          <w:tcPr>
            <w:tcW w:w="2345" w:type="dxa"/>
            <w:vMerge/>
            <w:tcBorders>
              <w:top w:val="single" w:sz="4" w:space="0" w:color="000000"/>
              <w:left w:val="nil"/>
              <w:bottom w:val="nil"/>
              <w:right w:val="single" w:sz="4" w:space="0" w:color="000000"/>
            </w:tcBorders>
            <w:shd w:val="clear" w:color="auto" w:fill="auto"/>
            <w:vAlign w:val="center"/>
          </w:tcPr>
          <w:p w14:paraId="78EE8931" w14:textId="77777777" w:rsidR="00522676" w:rsidRDefault="00522676" w:rsidP="0079028A">
            <w:pPr>
              <w:widowControl w:val="0"/>
              <w:pBdr>
                <w:top w:val="nil"/>
                <w:left w:val="nil"/>
                <w:bottom w:val="nil"/>
                <w:right w:val="nil"/>
                <w:between w:val="nil"/>
              </w:pBdr>
              <w:spacing w:after="0"/>
              <w:rPr>
                <w:color w:val="000000"/>
                <w:sz w:val="21"/>
                <w:szCs w:val="21"/>
              </w:rPr>
            </w:pPr>
          </w:p>
        </w:tc>
        <w:tc>
          <w:tcPr>
            <w:tcW w:w="1785" w:type="dxa"/>
            <w:tcBorders>
              <w:top w:val="nil"/>
              <w:left w:val="single" w:sz="4" w:space="0" w:color="000000"/>
              <w:bottom w:val="single" w:sz="4" w:space="0" w:color="000000"/>
              <w:right w:val="nil"/>
            </w:tcBorders>
            <w:shd w:val="clear" w:color="auto" w:fill="auto"/>
          </w:tcPr>
          <w:p w14:paraId="72120BC4" w14:textId="77777777" w:rsidR="00522676" w:rsidRDefault="00522676" w:rsidP="0079028A">
            <w:pPr>
              <w:spacing w:after="0" w:line="240" w:lineRule="auto"/>
              <w:rPr>
                <w:color w:val="000000"/>
                <w:sz w:val="21"/>
                <w:szCs w:val="21"/>
              </w:rPr>
            </w:pPr>
            <w:r>
              <w:rPr>
                <w:rFonts w:ascii="Calibri" w:eastAsia="Calibri" w:hAnsi="Calibri" w:cs="Calibri"/>
                <w:color w:val="000000"/>
                <w:sz w:val="21"/>
                <w:szCs w:val="21"/>
              </w:rPr>
              <w:t>Hepatitis B</w:t>
            </w:r>
          </w:p>
        </w:tc>
        <w:tc>
          <w:tcPr>
            <w:tcW w:w="5475" w:type="dxa"/>
            <w:tcBorders>
              <w:top w:val="nil"/>
              <w:left w:val="nil"/>
              <w:bottom w:val="single" w:sz="4" w:space="0" w:color="000000"/>
              <w:right w:val="nil"/>
            </w:tcBorders>
            <w:shd w:val="clear" w:color="auto" w:fill="FFFFFF"/>
          </w:tcPr>
          <w:p w14:paraId="395A5EDB" w14:textId="77777777" w:rsidR="00522676" w:rsidRDefault="00522676" w:rsidP="0079028A">
            <w:pPr>
              <w:spacing w:after="0" w:line="240" w:lineRule="auto"/>
              <w:rPr>
                <w:color w:val="000000"/>
                <w:sz w:val="21"/>
                <w:szCs w:val="21"/>
              </w:rPr>
            </w:pPr>
            <w:r>
              <w:rPr>
                <w:rFonts w:ascii="Calibri" w:eastAsia="Calibri" w:hAnsi="Calibri" w:cs="Calibri"/>
                <w:color w:val="000000"/>
                <w:sz w:val="21"/>
                <w:szCs w:val="21"/>
              </w:rPr>
              <w:t>Hepatitis B</w:t>
            </w:r>
          </w:p>
        </w:tc>
      </w:tr>
      <w:tr w:rsidR="00522676" w14:paraId="4945843C" w14:textId="77777777" w:rsidTr="0079028A">
        <w:trPr>
          <w:trHeight w:val="600"/>
        </w:trPr>
        <w:tc>
          <w:tcPr>
            <w:tcW w:w="2345" w:type="dxa"/>
            <w:vMerge w:val="restart"/>
            <w:tcBorders>
              <w:top w:val="single" w:sz="4" w:space="0" w:color="000000"/>
              <w:left w:val="nil"/>
              <w:bottom w:val="nil"/>
              <w:right w:val="single" w:sz="4" w:space="0" w:color="000000"/>
            </w:tcBorders>
            <w:shd w:val="clear" w:color="auto" w:fill="auto"/>
            <w:vAlign w:val="center"/>
          </w:tcPr>
          <w:p w14:paraId="22BCCFBF" w14:textId="77777777" w:rsidR="00522676" w:rsidRDefault="00522676" w:rsidP="0079028A">
            <w:pPr>
              <w:spacing w:after="0" w:line="240" w:lineRule="auto"/>
              <w:rPr>
                <w:b/>
                <w:color w:val="000000"/>
                <w:sz w:val="21"/>
                <w:szCs w:val="21"/>
              </w:rPr>
            </w:pPr>
            <w:r>
              <w:rPr>
                <w:rFonts w:ascii="Calibri" w:eastAsia="Calibri" w:hAnsi="Calibri" w:cs="Calibri"/>
                <w:b/>
                <w:color w:val="000000"/>
                <w:sz w:val="21"/>
                <w:szCs w:val="21"/>
              </w:rPr>
              <w:t xml:space="preserve">2 months </w:t>
            </w:r>
          </w:p>
          <w:p w14:paraId="407A9EBD" w14:textId="69CF646E" w:rsidR="00522676" w:rsidRDefault="00522676" w:rsidP="0079028A">
            <w:pPr>
              <w:spacing w:after="0" w:line="240" w:lineRule="auto"/>
              <w:rPr>
                <w:color w:val="000000"/>
                <w:sz w:val="21"/>
                <w:szCs w:val="21"/>
              </w:rPr>
            </w:pPr>
            <w:r>
              <w:rPr>
                <w:rFonts w:ascii="Calibri" w:eastAsia="Calibri" w:hAnsi="Calibri" w:cs="Calibri"/>
                <w:color w:val="000000"/>
                <w:sz w:val="21"/>
                <w:szCs w:val="21"/>
              </w:rPr>
              <w:t>Can be given from 6 weeks</w:t>
            </w:r>
          </w:p>
        </w:tc>
        <w:tc>
          <w:tcPr>
            <w:tcW w:w="1785" w:type="dxa"/>
            <w:tcBorders>
              <w:top w:val="single" w:sz="4" w:space="0" w:color="000000"/>
              <w:left w:val="single" w:sz="4" w:space="0" w:color="000000"/>
              <w:bottom w:val="nil"/>
              <w:right w:val="nil"/>
            </w:tcBorders>
            <w:shd w:val="clear" w:color="auto" w:fill="FFFFFF"/>
          </w:tcPr>
          <w:p w14:paraId="3B289605" w14:textId="5194B5A2" w:rsidR="00522676" w:rsidRDefault="00522676" w:rsidP="0079028A">
            <w:pPr>
              <w:spacing w:after="0" w:line="240" w:lineRule="auto"/>
              <w:rPr>
                <w:color w:val="000000"/>
                <w:sz w:val="21"/>
                <w:szCs w:val="21"/>
              </w:rPr>
            </w:pPr>
            <w:r>
              <w:rPr>
                <w:rFonts w:ascii="Calibri" w:eastAsia="Calibri" w:hAnsi="Calibri" w:cs="Calibri"/>
                <w:color w:val="000000"/>
                <w:sz w:val="21"/>
                <w:szCs w:val="21"/>
              </w:rPr>
              <w:t>DPT</w:t>
            </w:r>
            <w:r w:rsidR="00023FFE">
              <w:rPr>
                <w:rFonts w:ascii="Calibri" w:eastAsia="Calibri" w:hAnsi="Calibri" w:cs="Calibri"/>
                <w:color w:val="000000"/>
                <w:sz w:val="21"/>
                <w:szCs w:val="21"/>
              </w:rPr>
              <w:t xml:space="preserve">, </w:t>
            </w:r>
            <w:r>
              <w:rPr>
                <w:rFonts w:ascii="Calibri" w:eastAsia="Calibri" w:hAnsi="Calibri" w:cs="Calibri"/>
                <w:color w:val="000000"/>
                <w:sz w:val="21"/>
                <w:szCs w:val="21"/>
              </w:rPr>
              <w:t>Hib</w:t>
            </w:r>
            <w:r w:rsidR="00023FFE">
              <w:rPr>
                <w:rFonts w:ascii="Calibri" w:eastAsia="Calibri" w:hAnsi="Calibri" w:cs="Calibri"/>
                <w:color w:val="000000"/>
                <w:sz w:val="21"/>
                <w:szCs w:val="21"/>
              </w:rPr>
              <w:t xml:space="preserve">, </w:t>
            </w:r>
            <w:proofErr w:type="spellStart"/>
            <w:r>
              <w:rPr>
                <w:rFonts w:ascii="Calibri" w:eastAsia="Calibri" w:hAnsi="Calibri" w:cs="Calibri"/>
                <w:color w:val="000000"/>
                <w:sz w:val="21"/>
                <w:szCs w:val="21"/>
              </w:rPr>
              <w:t>HepB</w:t>
            </w:r>
            <w:proofErr w:type="spellEnd"/>
            <w:r>
              <w:rPr>
                <w:rFonts w:ascii="Calibri" w:eastAsia="Calibri" w:hAnsi="Calibri" w:cs="Calibri"/>
                <w:color w:val="000000"/>
                <w:sz w:val="21"/>
                <w:szCs w:val="21"/>
              </w:rPr>
              <w:t xml:space="preserve"> 1</w:t>
            </w:r>
            <w:r w:rsidR="00023FFE">
              <w:rPr>
                <w:rStyle w:val="FootnoteReference"/>
                <w:rFonts w:ascii="Calibri" w:eastAsia="Calibri" w:hAnsi="Calibri" w:cs="Calibri"/>
                <w:color w:val="000000"/>
                <w:sz w:val="21"/>
                <w:szCs w:val="21"/>
              </w:rPr>
              <w:footnoteReference w:id="7"/>
            </w:r>
          </w:p>
        </w:tc>
        <w:tc>
          <w:tcPr>
            <w:tcW w:w="5475" w:type="dxa"/>
            <w:tcBorders>
              <w:top w:val="single" w:sz="4" w:space="0" w:color="000000"/>
              <w:left w:val="nil"/>
              <w:bottom w:val="nil"/>
              <w:right w:val="nil"/>
            </w:tcBorders>
            <w:shd w:val="clear" w:color="auto" w:fill="auto"/>
          </w:tcPr>
          <w:p w14:paraId="1F102419" w14:textId="77777777" w:rsidR="00522676" w:rsidRDefault="00522676" w:rsidP="0079028A">
            <w:pPr>
              <w:spacing w:after="0" w:line="240" w:lineRule="auto"/>
              <w:rPr>
                <w:color w:val="000000"/>
                <w:sz w:val="21"/>
                <w:szCs w:val="21"/>
              </w:rPr>
            </w:pPr>
            <w:r>
              <w:rPr>
                <w:rFonts w:ascii="Calibri" w:eastAsia="Calibri" w:hAnsi="Calibri" w:cs="Calibri"/>
                <w:color w:val="000000"/>
                <w:sz w:val="21"/>
                <w:szCs w:val="21"/>
              </w:rPr>
              <w:t xml:space="preserve">Diphtheria, tetanus, pertussis (whooping cough), hepatitis B, </w:t>
            </w:r>
            <w:r>
              <w:rPr>
                <w:rFonts w:ascii="Calibri" w:eastAsia="Calibri" w:hAnsi="Calibri" w:cs="Calibri"/>
                <w:i/>
                <w:color w:val="000000"/>
                <w:sz w:val="21"/>
                <w:szCs w:val="21"/>
              </w:rPr>
              <w:t xml:space="preserve">Haemophilus </w:t>
            </w:r>
            <w:proofErr w:type="spellStart"/>
            <w:r>
              <w:rPr>
                <w:rFonts w:ascii="Calibri" w:eastAsia="Calibri" w:hAnsi="Calibri" w:cs="Calibri"/>
                <w:i/>
                <w:color w:val="000000"/>
                <w:sz w:val="21"/>
                <w:szCs w:val="21"/>
              </w:rPr>
              <w:t>influenzae</w:t>
            </w:r>
            <w:proofErr w:type="spellEnd"/>
            <w:r>
              <w:rPr>
                <w:rFonts w:ascii="Calibri" w:eastAsia="Calibri" w:hAnsi="Calibri" w:cs="Calibri"/>
                <w:color w:val="000000"/>
                <w:sz w:val="21"/>
                <w:szCs w:val="21"/>
              </w:rPr>
              <w:t xml:space="preserve"> type b (Hib)</w:t>
            </w:r>
          </w:p>
        </w:tc>
      </w:tr>
      <w:tr w:rsidR="00522676" w14:paraId="1F209E02" w14:textId="77777777" w:rsidTr="0079028A">
        <w:trPr>
          <w:trHeight w:val="300"/>
        </w:trPr>
        <w:tc>
          <w:tcPr>
            <w:tcW w:w="2345" w:type="dxa"/>
            <w:vMerge/>
            <w:tcBorders>
              <w:top w:val="single" w:sz="4" w:space="0" w:color="000000"/>
              <w:left w:val="nil"/>
              <w:bottom w:val="nil"/>
              <w:right w:val="single" w:sz="4" w:space="0" w:color="000000"/>
            </w:tcBorders>
            <w:shd w:val="clear" w:color="auto" w:fill="auto"/>
            <w:vAlign w:val="center"/>
          </w:tcPr>
          <w:p w14:paraId="0AEED1A2" w14:textId="77777777" w:rsidR="00522676" w:rsidRDefault="00522676" w:rsidP="0079028A">
            <w:pPr>
              <w:widowControl w:val="0"/>
              <w:pBdr>
                <w:top w:val="nil"/>
                <w:left w:val="nil"/>
                <w:bottom w:val="nil"/>
                <w:right w:val="nil"/>
                <w:between w:val="nil"/>
              </w:pBdr>
              <w:spacing w:after="0"/>
              <w:rPr>
                <w:color w:val="000000"/>
                <w:sz w:val="21"/>
                <w:szCs w:val="21"/>
              </w:rPr>
            </w:pPr>
          </w:p>
        </w:tc>
        <w:tc>
          <w:tcPr>
            <w:tcW w:w="1785" w:type="dxa"/>
            <w:tcBorders>
              <w:top w:val="nil"/>
              <w:left w:val="single" w:sz="4" w:space="0" w:color="000000"/>
              <w:bottom w:val="nil"/>
              <w:right w:val="nil"/>
            </w:tcBorders>
            <w:shd w:val="clear" w:color="auto" w:fill="FFFFFF"/>
          </w:tcPr>
          <w:p w14:paraId="06ECF38B" w14:textId="77777777" w:rsidR="00522676" w:rsidRDefault="00522676" w:rsidP="0079028A">
            <w:pPr>
              <w:spacing w:after="0" w:line="240" w:lineRule="auto"/>
              <w:rPr>
                <w:color w:val="000000"/>
                <w:sz w:val="21"/>
                <w:szCs w:val="21"/>
              </w:rPr>
            </w:pPr>
            <w:r>
              <w:rPr>
                <w:rFonts w:ascii="Calibri" w:eastAsia="Calibri" w:hAnsi="Calibri" w:cs="Calibri"/>
                <w:color w:val="000000"/>
                <w:sz w:val="21"/>
                <w:szCs w:val="21"/>
              </w:rPr>
              <w:t>PCV  1</w:t>
            </w:r>
          </w:p>
        </w:tc>
        <w:tc>
          <w:tcPr>
            <w:tcW w:w="5475" w:type="dxa"/>
            <w:tcBorders>
              <w:top w:val="nil"/>
              <w:left w:val="nil"/>
              <w:bottom w:val="nil"/>
              <w:right w:val="nil"/>
            </w:tcBorders>
            <w:shd w:val="clear" w:color="auto" w:fill="auto"/>
          </w:tcPr>
          <w:p w14:paraId="4B47DE1B" w14:textId="77777777" w:rsidR="00522676" w:rsidRDefault="00522676" w:rsidP="0079028A">
            <w:pPr>
              <w:spacing w:after="0" w:line="240" w:lineRule="auto"/>
              <w:rPr>
                <w:color w:val="000000"/>
                <w:sz w:val="21"/>
                <w:szCs w:val="21"/>
              </w:rPr>
            </w:pPr>
            <w:r>
              <w:rPr>
                <w:rFonts w:ascii="Calibri" w:eastAsia="Calibri" w:hAnsi="Calibri" w:cs="Calibri"/>
                <w:color w:val="000000"/>
                <w:sz w:val="21"/>
                <w:szCs w:val="21"/>
              </w:rPr>
              <w:t>Pneumococcal disease</w:t>
            </w:r>
          </w:p>
        </w:tc>
      </w:tr>
      <w:tr w:rsidR="00522676" w14:paraId="51C438A0" w14:textId="77777777" w:rsidTr="0079028A">
        <w:trPr>
          <w:trHeight w:val="300"/>
        </w:trPr>
        <w:tc>
          <w:tcPr>
            <w:tcW w:w="2345" w:type="dxa"/>
            <w:vMerge/>
            <w:tcBorders>
              <w:top w:val="single" w:sz="4" w:space="0" w:color="000000"/>
              <w:left w:val="nil"/>
              <w:bottom w:val="nil"/>
              <w:right w:val="single" w:sz="4" w:space="0" w:color="000000"/>
            </w:tcBorders>
            <w:shd w:val="clear" w:color="auto" w:fill="auto"/>
            <w:vAlign w:val="center"/>
          </w:tcPr>
          <w:p w14:paraId="415A714B" w14:textId="77777777" w:rsidR="00522676" w:rsidRDefault="00522676" w:rsidP="0079028A">
            <w:pPr>
              <w:widowControl w:val="0"/>
              <w:pBdr>
                <w:top w:val="nil"/>
                <w:left w:val="nil"/>
                <w:bottom w:val="nil"/>
                <w:right w:val="nil"/>
                <w:between w:val="nil"/>
              </w:pBdr>
              <w:spacing w:after="0"/>
              <w:rPr>
                <w:color w:val="000000"/>
                <w:sz w:val="21"/>
                <w:szCs w:val="21"/>
              </w:rPr>
            </w:pPr>
          </w:p>
        </w:tc>
        <w:tc>
          <w:tcPr>
            <w:tcW w:w="1785" w:type="dxa"/>
            <w:tcBorders>
              <w:top w:val="nil"/>
              <w:left w:val="single" w:sz="4" w:space="0" w:color="000000"/>
              <w:bottom w:val="nil"/>
              <w:right w:val="nil"/>
            </w:tcBorders>
            <w:shd w:val="clear" w:color="auto" w:fill="FFFFFF"/>
          </w:tcPr>
          <w:p w14:paraId="45B9176C" w14:textId="77777777" w:rsidR="00522676" w:rsidRDefault="00522676" w:rsidP="0079028A">
            <w:pPr>
              <w:spacing w:after="0" w:line="240" w:lineRule="auto"/>
              <w:rPr>
                <w:color w:val="000000"/>
                <w:sz w:val="21"/>
                <w:szCs w:val="21"/>
              </w:rPr>
            </w:pPr>
            <w:r>
              <w:rPr>
                <w:rFonts w:ascii="Calibri" w:eastAsia="Calibri" w:hAnsi="Calibri" w:cs="Calibri"/>
                <w:color w:val="000000"/>
                <w:sz w:val="21"/>
                <w:szCs w:val="21"/>
              </w:rPr>
              <w:t>Rotavirus 1</w:t>
            </w:r>
          </w:p>
        </w:tc>
        <w:tc>
          <w:tcPr>
            <w:tcW w:w="5475" w:type="dxa"/>
            <w:tcBorders>
              <w:top w:val="nil"/>
              <w:left w:val="nil"/>
              <w:bottom w:val="nil"/>
              <w:right w:val="nil"/>
            </w:tcBorders>
            <w:shd w:val="clear" w:color="auto" w:fill="auto"/>
          </w:tcPr>
          <w:p w14:paraId="68C46785" w14:textId="77777777" w:rsidR="00522676" w:rsidRDefault="00522676" w:rsidP="0079028A">
            <w:pPr>
              <w:spacing w:after="0" w:line="240" w:lineRule="auto"/>
              <w:rPr>
                <w:color w:val="000000"/>
                <w:sz w:val="21"/>
                <w:szCs w:val="21"/>
              </w:rPr>
            </w:pPr>
            <w:r>
              <w:rPr>
                <w:rFonts w:ascii="Calibri" w:eastAsia="Calibri" w:hAnsi="Calibri" w:cs="Calibri"/>
                <w:color w:val="000000"/>
                <w:sz w:val="21"/>
                <w:szCs w:val="21"/>
              </w:rPr>
              <w:t xml:space="preserve">Rotavirus </w:t>
            </w:r>
          </w:p>
        </w:tc>
      </w:tr>
      <w:tr w:rsidR="00522676" w14:paraId="6EF4944A" w14:textId="77777777" w:rsidTr="0079028A">
        <w:trPr>
          <w:trHeight w:val="300"/>
        </w:trPr>
        <w:tc>
          <w:tcPr>
            <w:tcW w:w="2345" w:type="dxa"/>
            <w:vMerge/>
            <w:tcBorders>
              <w:top w:val="single" w:sz="4" w:space="0" w:color="000000"/>
              <w:left w:val="nil"/>
              <w:bottom w:val="nil"/>
              <w:right w:val="single" w:sz="4" w:space="0" w:color="000000"/>
            </w:tcBorders>
            <w:shd w:val="clear" w:color="auto" w:fill="auto"/>
            <w:vAlign w:val="center"/>
          </w:tcPr>
          <w:p w14:paraId="6FBD2DC2" w14:textId="77777777" w:rsidR="00522676" w:rsidRDefault="00522676" w:rsidP="0079028A">
            <w:pPr>
              <w:widowControl w:val="0"/>
              <w:pBdr>
                <w:top w:val="nil"/>
                <w:left w:val="nil"/>
                <w:bottom w:val="nil"/>
                <w:right w:val="nil"/>
                <w:between w:val="nil"/>
              </w:pBdr>
              <w:spacing w:after="0"/>
              <w:rPr>
                <w:color w:val="000000"/>
                <w:sz w:val="21"/>
                <w:szCs w:val="21"/>
              </w:rPr>
            </w:pPr>
          </w:p>
        </w:tc>
        <w:tc>
          <w:tcPr>
            <w:tcW w:w="1785" w:type="dxa"/>
            <w:tcBorders>
              <w:top w:val="nil"/>
              <w:left w:val="single" w:sz="4" w:space="0" w:color="000000"/>
              <w:bottom w:val="single" w:sz="4" w:space="0" w:color="000000"/>
              <w:right w:val="nil"/>
            </w:tcBorders>
            <w:shd w:val="clear" w:color="auto" w:fill="FFFFFF"/>
          </w:tcPr>
          <w:p w14:paraId="4791714C" w14:textId="77777777" w:rsidR="00522676" w:rsidRDefault="00522676" w:rsidP="0079028A">
            <w:pPr>
              <w:spacing w:after="0" w:line="240" w:lineRule="auto"/>
              <w:rPr>
                <w:color w:val="000000"/>
                <w:sz w:val="21"/>
                <w:szCs w:val="21"/>
              </w:rPr>
            </w:pPr>
            <w:r>
              <w:rPr>
                <w:rFonts w:ascii="Calibri" w:eastAsia="Calibri" w:hAnsi="Calibri" w:cs="Calibri"/>
                <w:color w:val="000000"/>
                <w:sz w:val="21"/>
                <w:szCs w:val="21"/>
              </w:rPr>
              <w:t>IPV 1</w:t>
            </w:r>
          </w:p>
        </w:tc>
        <w:tc>
          <w:tcPr>
            <w:tcW w:w="5475" w:type="dxa"/>
            <w:tcBorders>
              <w:top w:val="nil"/>
              <w:left w:val="nil"/>
              <w:bottom w:val="single" w:sz="4" w:space="0" w:color="000000"/>
              <w:right w:val="nil"/>
            </w:tcBorders>
            <w:shd w:val="clear" w:color="auto" w:fill="FFFFFF"/>
          </w:tcPr>
          <w:p w14:paraId="31B45A2F" w14:textId="77777777" w:rsidR="00522676" w:rsidRDefault="00522676" w:rsidP="0079028A">
            <w:pPr>
              <w:spacing w:after="0" w:line="240" w:lineRule="auto"/>
              <w:rPr>
                <w:color w:val="000000"/>
                <w:sz w:val="21"/>
                <w:szCs w:val="21"/>
              </w:rPr>
            </w:pPr>
            <w:r>
              <w:rPr>
                <w:rFonts w:ascii="Calibri" w:eastAsia="Calibri" w:hAnsi="Calibri" w:cs="Calibri"/>
                <w:color w:val="000000"/>
                <w:sz w:val="21"/>
                <w:szCs w:val="21"/>
              </w:rPr>
              <w:t>Polio</w:t>
            </w:r>
          </w:p>
        </w:tc>
      </w:tr>
      <w:tr w:rsidR="00522676" w14:paraId="6744A1B6" w14:textId="77777777" w:rsidTr="0079028A">
        <w:trPr>
          <w:trHeight w:val="300"/>
        </w:trPr>
        <w:tc>
          <w:tcPr>
            <w:tcW w:w="2345" w:type="dxa"/>
            <w:vMerge w:val="restart"/>
            <w:tcBorders>
              <w:top w:val="single" w:sz="4" w:space="0" w:color="000000"/>
              <w:left w:val="nil"/>
              <w:bottom w:val="nil"/>
              <w:right w:val="single" w:sz="4" w:space="0" w:color="000000"/>
            </w:tcBorders>
            <w:shd w:val="clear" w:color="auto" w:fill="FFFFFF"/>
            <w:vAlign w:val="center"/>
          </w:tcPr>
          <w:p w14:paraId="37E9C535" w14:textId="77777777" w:rsidR="00522676" w:rsidRDefault="00522676" w:rsidP="0079028A">
            <w:pPr>
              <w:spacing w:after="0" w:line="240" w:lineRule="auto"/>
              <w:rPr>
                <w:b/>
                <w:color w:val="000000"/>
                <w:sz w:val="21"/>
                <w:szCs w:val="21"/>
              </w:rPr>
            </w:pPr>
            <w:r>
              <w:rPr>
                <w:rFonts w:ascii="Calibri" w:eastAsia="Calibri" w:hAnsi="Calibri" w:cs="Calibri"/>
                <w:b/>
                <w:color w:val="000000"/>
                <w:sz w:val="21"/>
                <w:szCs w:val="21"/>
              </w:rPr>
              <w:t>4 months</w:t>
            </w:r>
          </w:p>
        </w:tc>
        <w:tc>
          <w:tcPr>
            <w:tcW w:w="1785" w:type="dxa"/>
            <w:tcBorders>
              <w:top w:val="single" w:sz="4" w:space="0" w:color="000000"/>
              <w:left w:val="single" w:sz="4" w:space="0" w:color="000000"/>
              <w:bottom w:val="nil"/>
              <w:right w:val="nil"/>
            </w:tcBorders>
            <w:shd w:val="clear" w:color="auto" w:fill="FFFFFF"/>
          </w:tcPr>
          <w:p w14:paraId="1E3F5281" w14:textId="5108FA1E" w:rsidR="00522676" w:rsidRDefault="00522676" w:rsidP="0079028A">
            <w:pPr>
              <w:spacing w:after="0" w:line="240" w:lineRule="auto"/>
              <w:rPr>
                <w:color w:val="000000"/>
                <w:sz w:val="21"/>
                <w:szCs w:val="21"/>
              </w:rPr>
            </w:pPr>
            <w:r>
              <w:rPr>
                <w:rFonts w:ascii="Calibri" w:eastAsia="Calibri" w:hAnsi="Calibri" w:cs="Calibri"/>
                <w:color w:val="000000"/>
                <w:sz w:val="21"/>
                <w:szCs w:val="21"/>
              </w:rPr>
              <w:t>DPT</w:t>
            </w:r>
            <w:r w:rsidR="00023FFE">
              <w:rPr>
                <w:rFonts w:ascii="Calibri" w:eastAsia="Calibri" w:hAnsi="Calibri" w:cs="Calibri"/>
                <w:color w:val="000000"/>
                <w:sz w:val="21"/>
                <w:szCs w:val="21"/>
              </w:rPr>
              <w:t xml:space="preserve">, </w:t>
            </w:r>
            <w:r>
              <w:rPr>
                <w:rFonts w:ascii="Calibri" w:eastAsia="Calibri" w:hAnsi="Calibri" w:cs="Calibri"/>
                <w:color w:val="000000"/>
                <w:sz w:val="21"/>
                <w:szCs w:val="21"/>
              </w:rPr>
              <w:t>Hib</w:t>
            </w:r>
            <w:r w:rsidR="00023FFE">
              <w:rPr>
                <w:rFonts w:ascii="Calibri" w:eastAsia="Calibri" w:hAnsi="Calibri" w:cs="Calibri"/>
                <w:color w:val="000000"/>
                <w:sz w:val="21"/>
                <w:szCs w:val="21"/>
              </w:rPr>
              <w:t xml:space="preserve">, </w:t>
            </w:r>
            <w:proofErr w:type="spellStart"/>
            <w:r>
              <w:rPr>
                <w:rFonts w:ascii="Calibri" w:eastAsia="Calibri" w:hAnsi="Calibri" w:cs="Calibri"/>
                <w:color w:val="000000"/>
                <w:sz w:val="21"/>
                <w:szCs w:val="21"/>
              </w:rPr>
              <w:t>HepB</w:t>
            </w:r>
            <w:proofErr w:type="spellEnd"/>
            <w:r>
              <w:rPr>
                <w:rFonts w:ascii="Calibri" w:eastAsia="Calibri" w:hAnsi="Calibri" w:cs="Calibri"/>
                <w:color w:val="000000"/>
                <w:sz w:val="21"/>
                <w:szCs w:val="21"/>
              </w:rPr>
              <w:t xml:space="preserve"> 2</w:t>
            </w:r>
          </w:p>
        </w:tc>
        <w:tc>
          <w:tcPr>
            <w:tcW w:w="5475" w:type="dxa"/>
            <w:tcBorders>
              <w:top w:val="single" w:sz="4" w:space="0" w:color="000000"/>
              <w:left w:val="nil"/>
              <w:bottom w:val="nil"/>
              <w:right w:val="nil"/>
            </w:tcBorders>
            <w:shd w:val="clear" w:color="auto" w:fill="auto"/>
          </w:tcPr>
          <w:p w14:paraId="7E4CE6F1" w14:textId="77777777" w:rsidR="00522676" w:rsidRDefault="00522676" w:rsidP="0079028A">
            <w:pPr>
              <w:spacing w:after="0" w:line="240" w:lineRule="auto"/>
              <w:rPr>
                <w:color w:val="000000"/>
                <w:sz w:val="21"/>
                <w:szCs w:val="21"/>
              </w:rPr>
            </w:pPr>
            <w:r>
              <w:rPr>
                <w:rFonts w:ascii="Calibri" w:eastAsia="Calibri" w:hAnsi="Calibri" w:cs="Calibri"/>
                <w:color w:val="000000"/>
                <w:sz w:val="21"/>
                <w:szCs w:val="21"/>
              </w:rPr>
              <w:t>Diphtheria, tetanus, pertussis, hepatitis B, Hib</w:t>
            </w:r>
          </w:p>
        </w:tc>
      </w:tr>
      <w:tr w:rsidR="00522676" w14:paraId="0C3AC306" w14:textId="77777777" w:rsidTr="0079028A">
        <w:trPr>
          <w:trHeight w:val="300"/>
        </w:trPr>
        <w:tc>
          <w:tcPr>
            <w:tcW w:w="2345" w:type="dxa"/>
            <w:vMerge/>
            <w:tcBorders>
              <w:top w:val="single" w:sz="4" w:space="0" w:color="000000"/>
              <w:left w:val="nil"/>
              <w:bottom w:val="nil"/>
              <w:right w:val="single" w:sz="4" w:space="0" w:color="000000"/>
            </w:tcBorders>
            <w:shd w:val="clear" w:color="auto" w:fill="FFFFFF"/>
            <w:vAlign w:val="center"/>
          </w:tcPr>
          <w:p w14:paraId="4EFCAE30" w14:textId="77777777" w:rsidR="00522676" w:rsidRDefault="00522676" w:rsidP="0079028A">
            <w:pPr>
              <w:widowControl w:val="0"/>
              <w:pBdr>
                <w:top w:val="nil"/>
                <w:left w:val="nil"/>
                <w:bottom w:val="nil"/>
                <w:right w:val="nil"/>
                <w:between w:val="nil"/>
              </w:pBdr>
              <w:spacing w:after="0"/>
              <w:rPr>
                <w:color w:val="000000"/>
                <w:sz w:val="21"/>
                <w:szCs w:val="21"/>
              </w:rPr>
            </w:pPr>
          </w:p>
        </w:tc>
        <w:tc>
          <w:tcPr>
            <w:tcW w:w="1785" w:type="dxa"/>
            <w:tcBorders>
              <w:top w:val="nil"/>
              <w:left w:val="single" w:sz="4" w:space="0" w:color="000000"/>
              <w:bottom w:val="nil"/>
              <w:right w:val="nil"/>
            </w:tcBorders>
            <w:shd w:val="clear" w:color="auto" w:fill="FFFFFF"/>
          </w:tcPr>
          <w:p w14:paraId="4EB356EE" w14:textId="77777777" w:rsidR="00522676" w:rsidRDefault="00522676" w:rsidP="0079028A">
            <w:pPr>
              <w:spacing w:after="0" w:line="240" w:lineRule="auto"/>
              <w:rPr>
                <w:color w:val="000000"/>
                <w:sz w:val="21"/>
                <w:szCs w:val="21"/>
              </w:rPr>
            </w:pPr>
            <w:r>
              <w:rPr>
                <w:rFonts w:ascii="Calibri" w:eastAsia="Calibri" w:hAnsi="Calibri" w:cs="Calibri"/>
                <w:color w:val="000000"/>
                <w:sz w:val="21"/>
                <w:szCs w:val="21"/>
              </w:rPr>
              <w:t>PCV 2</w:t>
            </w:r>
          </w:p>
        </w:tc>
        <w:tc>
          <w:tcPr>
            <w:tcW w:w="5475" w:type="dxa"/>
            <w:tcBorders>
              <w:top w:val="nil"/>
              <w:left w:val="nil"/>
              <w:bottom w:val="nil"/>
              <w:right w:val="nil"/>
            </w:tcBorders>
            <w:shd w:val="clear" w:color="auto" w:fill="auto"/>
          </w:tcPr>
          <w:p w14:paraId="511ACD17" w14:textId="77777777" w:rsidR="00522676" w:rsidRDefault="00522676" w:rsidP="0079028A">
            <w:pPr>
              <w:spacing w:after="0" w:line="240" w:lineRule="auto"/>
              <w:rPr>
                <w:color w:val="000000"/>
                <w:sz w:val="21"/>
                <w:szCs w:val="21"/>
              </w:rPr>
            </w:pPr>
            <w:r>
              <w:rPr>
                <w:rFonts w:ascii="Calibri" w:eastAsia="Calibri" w:hAnsi="Calibri" w:cs="Calibri"/>
                <w:color w:val="000000"/>
                <w:sz w:val="21"/>
                <w:szCs w:val="21"/>
              </w:rPr>
              <w:t>Pneumococcal disease</w:t>
            </w:r>
          </w:p>
        </w:tc>
      </w:tr>
      <w:tr w:rsidR="00522676" w14:paraId="70AE04E4" w14:textId="77777777" w:rsidTr="0079028A">
        <w:trPr>
          <w:trHeight w:val="300"/>
        </w:trPr>
        <w:tc>
          <w:tcPr>
            <w:tcW w:w="2345" w:type="dxa"/>
            <w:vMerge/>
            <w:tcBorders>
              <w:top w:val="single" w:sz="4" w:space="0" w:color="000000"/>
              <w:left w:val="nil"/>
              <w:bottom w:val="nil"/>
              <w:right w:val="single" w:sz="4" w:space="0" w:color="000000"/>
            </w:tcBorders>
            <w:shd w:val="clear" w:color="auto" w:fill="FFFFFF"/>
            <w:vAlign w:val="center"/>
          </w:tcPr>
          <w:p w14:paraId="45588496" w14:textId="77777777" w:rsidR="00522676" w:rsidRDefault="00522676" w:rsidP="0079028A">
            <w:pPr>
              <w:widowControl w:val="0"/>
              <w:pBdr>
                <w:top w:val="nil"/>
                <w:left w:val="nil"/>
                <w:bottom w:val="nil"/>
                <w:right w:val="nil"/>
                <w:between w:val="nil"/>
              </w:pBdr>
              <w:spacing w:after="0"/>
              <w:rPr>
                <w:color w:val="000000"/>
                <w:sz w:val="21"/>
                <w:szCs w:val="21"/>
              </w:rPr>
            </w:pPr>
          </w:p>
        </w:tc>
        <w:tc>
          <w:tcPr>
            <w:tcW w:w="1785" w:type="dxa"/>
            <w:tcBorders>
              <w:top w:val="nil"/>
              <w:left w:val="single" w:sz="4" w:space="0" w:color="000000"/>
              <w:bottom w:val="nil"/>
              <w:right w:val="nil"/>
            </w:tcBorders>
            <w:shd w:val="clear" w:color="auto" w:fill="FFFFFF"/>
          </w:tcPr>
          <w:p w14:paraId="6FE34C4D" w14:textId="77777777" w:rsidR="00522676" w:rsidRDefault="00522676" w:rsidP="0079028A">
            <w:pPr>
              <w:spacing w:after="0" w:line="240" w:lineRule="auto"/>
              <w:rPr>
                <w:color w:val="000000"/>
                <w:sz w:val="21"/>
                <w:szCs w:val="21"/>
              </w:rPr>
            </w:pPr>
            <w:r>
              <w:rPr>
                <w:rFonts w:ascii="Calibri" w:eastAsia="Calibri" w:hAnsi="Calibri" w:cs="Calibri"/>
                <w:color w:val="000000"/>
                <w:sz w:val="21"/>
                <w:szCs w:val="21"/>
              </w:rPr>
              <w:t>Rotavirus 2</w:t>
            </w:r>
          </w:p>
        </w:tc>
        <w:tc>
          <w:tcPr>
            <w:tcW w:w="5475" w:type="dxa"/>
            <w:tcBorders>
              <w:top w:val="nil"/>
              <w:left w:val="nil"/>
              <w:bottom w:val="nil"/>
              <w:right w:val="nil"/>
            </w:tcBorders>
            <w:shd w:val="clear" w:color="auto" w:fill="auto"/>
          </w:tcPr>
          <w:p w14:paraId="7DF30FB1" w14:textId="77777777" w:rsidR="00522676" w:rsidRDefault="00522676" w:rsidP="0079028A">
            <w:pPr>
              <w:spacing w:after="0" w:line="240" w:lineRule="auto"/>
              <w:rPr>
                <w:color w:val="000000"/>
                <w:sz w:val="21"/>
                <w:szCs w:val="21"/>
              </w:rPr>
            </w:pPr>
            <w:r>
              <w:rPr>
                <w:rFonts w:ascii="Calibri" w:eastAsia="Calibri" w:hAnsi="Calibri" w:cs="Calibri"/>
                <w:color w:val="000000"/>
                <w:sz w:val="21"/>
                <w:szCs w:val="21"/>
              </w:rPr>
              <w:t>Rotavirus</w:t>
            </w:r>
          </w:p>
        </w:tc>
      </w:tr>
      <w:tr w:rsidR="00522676" w14:paraId="07728233" w14:textId="77777777" w:rsidTr="0079028A">
        <w:trPr>
          <w:trHeight w:val="300"/>
        </w:trPr>
        <w:tc>
          <w:tcPr>
            <w:tcW w:w="2345" w:type="dxa"/>
            <w:vMerge/>
            <w:tcBorders>
              <w:top w:val="single" w:sz="4" w:space="0" w:color="000000"/>
              <w:left w:val="nil"/>
              <w:bottom w:val="nil"/>
              <w:right w:val="single" w:sz="4" w:space="0" w:color="000000"/>
            </w:tcBorders>
            <w:shd w:val="clear" w:color="auto" w:fill="FFFFFF"/>
            <w:vAlign w:val="center"/>
          </w:tcPr>
          <w:p w14:paraId="5EFE87F3" w14:textId="77777777" w:rsidR="00522676" w:rsidRDefault="00522676" w:rsidP="0079028A">
            <w:pPr>
              <w:widowControl w:val="0"/>
              <w:pBdr>
                <w:top w:val="nil"/>
                <w:left w:val="nil"/>
                <w:bottom w:val="nil"/>
                <w:right w:val="nil"/>
                <w:between w:val="nil"/>
              </w:pBdr>
              <w:spacing w:after="0"/>
              <w:rPr>
                <w:color w:val="000000"/>
                <w:sz w:val="21"/>
                <w:szCs w:val="21"/>
              </w:rPr>
            </w:pPr>
          </w:p>
        </w:tc>
        <w:tc>
          <w:tcPr>
            <w:tcW w:w="1785" w:type="dxa"/>
            <w:tcBorders>
              <w:top w:val="nil"/>
              <w:left w:val="single" w:sz="4" w:space="0" w:color="000000"/>
              <w:bottom w:val="nil"/>
              <w:right w:val="nil"/>
            </w:tcBorders>
            <w:shd w:val="clear" w:color="auto" w:fill="FFFFFF"/>
          </w:tcPr>
          <w:p w14:paraId="65B26F7C" w14:textId="77777777" w:rsidR="00522676" w:rsidRDefault="00522676" w:rsidP="0079028A">
            <w:pPr>
              <w:spacing w:after="0" w:line="240" w:lineRule="auto"/>
              <w:rPr>
                <w:color w:val="000000"/>
                <w:sz w:val="21"/>
                <w:szCs w:val="21"/>
              </w:rPr>
            </w:pPr>
            <w:r>
              <w:rPr>
                <w:sz w:val="21"/>
                <w:szCs w:val="21"/>
              </w:rPr>
              <w:t>IPV2</w:t>
            </w:r>
          </w:p>
        </w:tc>
        <w:tc>
          <w:tcPr>
            <w:tcW w:w="5475" w:type="dxa"/>
            <w:tcBorders>
              <w:top w:val="nil"/>
              <w:left w:val="nil"/>
              <w:bottom w:val="nil"/>
              <w:right w:val="nil"/>
            </w:tcBorders>
            <w:shd w:val="clear" w:color="auto" w:fill="auto"/>
          </w:tcPr>
          <w:p w14:paraId="096BCBB5" w14:textId="77777777" w:rsidR="00522676" w:rsidRDefault="00522676" w:rsidP="0079028A">
            <w:pPr>
              <w:spacing w:after="0" w:line="240" w:lineRule="auto"/>
              <w:rPr>
                <w:color w:val="000000"/>
                <w:sz w:val="21"/>
                <w:szCs w:val="21"/>
              </w:rPr>
            </w:pPr>
            <w:r>
              <w:rPr>
                <w:sz w:val="21"/>
                <w:szCs w:val="21"/>
              </w:rPr>
              <w:t>Polio</w:t>
            </w:r>
          </w:p>
        </w:tc>
      </w:tr>
      <w:tr w:rsidR="00522676" w14:paraId="301F64E7" w14:textId="77777777" w:rsidTr="0079028A">
        <w:trPr>
          <w:trHeight w:val="300"/>
        </w:trPr>
        <w:tc>
          <w:tcPr>
            <w:tcW w:w="2345" w:type="dxa"/>
            <w:vMerge w:val="restart"/>
            <w:tcBorders>
              <w:top w:val="single" w:sz="4" w:space="0" w:color="000000"/>
              <w:left w:val="nil"/>
              <w:bottom w:val="nil"/>
              <w:right w:val="single" w:sz="4" w:space="0" w:color="000000"/>
            </w:tcBorders>
            <w:shd w:val="clear" w:color="auto" w:fill="FFFFFF"/>
            <w:vAlign w:val="center"/>
          </w:tcPr>
          <w:p w14:paraId="4EF98EC8" w14:textId="77777777" w:rsidR="00522676" w:rsidRDefault="00522676" w:rsidP="0079028A">
            <w:pPr>
              <w:spacing w:after="0" w:line="240" w:lineRule="auto"/>
              <w:rPr>
                <w:b/>
                <w:color w:val="000000"/>
                <w:sz w:val="21"/>
                <w:szCs w:val="21"/>
              </w:rPr>
            </w:pPr>
            <w:r>
              <w:rPr>
                <w:rFonts w:ascii="Calibri" w:eastAsia="Calibri" w:hAnsi="Calibri" w:cs="Calibri"/>
                <w:b/>
                <w:color w:val="000000"/>
                <w:sz w:val="21"/>
                <w:szCs w:val="21"/>
              </w:rPr>
              <w:t>6 months</w:t>
            </w:r>
          </w:p>
        </w:tc>
        <w:tc>
          <w:tcPr>
            <w:tcW w:w="1785" w:type="dxa"/>
            <w:tcBorders>
              <w:top w:val="single" w:sz="4" w:space="0" w:color="000000"/>
              <w:left w:val="single" w:sz="4" w:space="0" w:color="000000"/>
              <w:bottom w:val="nil"/>
              <w:right w:val="nil"/>
            </w:tcBorders>
            <w:shd w:val="clear" w:color="auto" w:fill="FFFFFF"/>
          </w:tcPr>
          <w:p w14:paraId="56E76798" w14:textId="60702AD0" w:rsidR="00522676" w:rsidRDefault="00522676" w:rsidP="0079028A">
            <w:pPr>
              <w:spacing w:after="0" w:line="240" w:lineRule="auto"/>
              <w:rPr>
                <w:color w:val="000000"/>
                <w:sz w:val="21"/>
                <w:szCs w:val="21"/>
              </w:rPr>
            </w:pPr>
            <w:r>
              <w:rPr>
                <w:rFonts w:ascii="Calibri" w:eastAsia="Calibri" w:hAnsi="Calibri" w:cs="Calibri"/>
                <w:color w:val="000000"/>
                <w:sz w:val="21"/>
                <w:szCs w:val="21"/>
              </w:rPr>
              <w:t>DPT</w:t>
            </w:r>
            <w:r w:rsidR="00023FFE">
              <w:rPr>
                <w:rFonts w:ascii="Calibri" w:eastAsia="Calibri" w:hAnsi="Calibri" w:cs="Calibri"/>
                <w:color w:val="000000"/>
                <w:sz w:val="21"/>
                <w:szCs w:val="21"/>
              </w:rPr>
              <w:t xml:space="preserve">, </w:t>
            </w:r>
            <w:r>
              <w:rPr>
                <w:rFonts w:ascii="Calibri" w:eastAsia="Calibri" w:hAnsi="Calibri" w:cs="Calibri"/>
                <w:color w:val="000000"/>
                <w:sz w:val="21"/>
                <w:szCs w:val="21"/>
              </w:rPr>
              <w:t>Hib</w:t>
            </w:r>
            <w:r w:rsidR="00023FFE">
              <w:rPr>
                <w:rFonts w:ascii="Calibri" w:eastAsia="Calibri" w:hAnsi="Calibri" w:cs="Calibri"/>
                <w:color w:val="000000"/>
                <w:sz w:val="21"/>
                <w:szCs w:val="21"/>
              </w:rPr>
              <w:t xml:space="preserve">, </w:t>
            </w:r>
            <w:proofErr w:type="spellStart"/>
            <w:r>
              <w:rPr>
                <w:rFonts w:ascii="Calibri" w:eastAsia="Calibri" w:hAnsi="Calibri" w:cs="Calibri"/>
                <w:color w:val="000000"/>
                <w:sz w:val="21"/>
                <w:szCs w:val="21"/>
              </w:rPr>
              <w:t>HepB</w:t>
            </w:r>
            <w:proofErr w:type="spellEnd"/>
            <w:r>
              <w:rPr>
                <w:rFonts w:ascii="Calibri" w:eastAsia="Calibri" w:hAnsi="Calibri" w:cs="Calibri"/>
                <w:color w:val="000000"/>
                <w:sz w:val="21"/>
                <w:szCs w:val="21"/>
              </w:rPr>
              <w:t xml:space="preserve"> 3</w:t>
            </w:r>
          </w:p>
        </w:tc>
        <w:tc>
          <w:tcPr>
            <w:tcW w:w="5475" w:type="dxa"/>
            <w:tcBorders>
              <w:top w:val="single" w:sz="4" w:space="0" w:color="000000"/>
              <w:left w:val="nil"/>
              <w:bottom w:val="nil"/>
              <w:right w:val="nil"/>
            </w:tcBorders>
            <w:shd w:val="clear" w:color="auto" w:fill="auto"/>
          </w:tcPr>
          <w:p w14:paraId="067E235D" w14:textId="77777777" w:rsidR="00522676" w:rsidRDefault="00522676" w:rsidP="0079028A">
            <w:pPr>
              <w:spacing w:after="0" w:line="240" w:lineRule="auto"/>
              <w:rPr>
                <w:color w:val="000000"/>
                <w:sz w:val="21"/>
                <w:szCs w:val="21"/>
              </w:rPr>
            </w:pPr>
            <w:r>
              <w:rPr>
                <w:rFonts w:ascii="Calibri" w:eastAsia="Calibri" w:hAnsi="Calibri" w:cs="Calibri"/>
                <w:color w:val="000000"/>
                <w:sz w:val="21"/>
                <w:szCs w:val="21"/>
              </w:rPr>
              <w:t>Diphtheria, tetanus, pertussis, hepatitis B, Hib</w:t>
            </w:r>
          </w:p>
        </w:tc>
      </w:tr>
      <w:tr w:rsidR="00522676" w14:paraId="668ADEB8" w14:textId="77777777" w:rsidTr="0079028A">
        <w:trPr>
          <w:trHeight w:val="300"/>
        </w:trPr>
        <w:tc>
          <w:tcPr>
            <w:tcW w:w="2345" w:type="dxa"/>
            <w:vMerge/>
            <w:tcBorders>
              <w:top w:val="single" w:sz="4" w:space="0" w:color="000000"/>
              <w:left w:val="nil"/>
              <w:bottom w:val="nil"/>
              <w:right w:val="single" w:sz="4" w:space="0" w:color="000000"/>
            </w:tcBorders>
            <w:shd w:val="clear" w:color="auto" w:fill="FFFFFF"/>
            <w:vAlign w:val="center"/>
          </w:tcPr>
          <w:p w14:paraId="3F6EBBA6" w14:textId="77777777" w:rsidR="00522676" w:rsidRDefault="00522676" w:rsidP="0079028A">
            <w:pPr>
              <w:widowControl w:val="0"/>
              <w:pBdr>
                <w:top w:val="nil"/>
                <w:left w:val="nil"/>
                <w:bottom w:val="nil"/>
                <w:right w:val="nil"/>
                <w:between w:val="nil"/>
              </w:pBdr>
              <w:spacing w:after="0"/>
              <w:rPr>
                <w:color w:val="000000"/>
                <w:sz w:val="21"/>
                <w:szCs w:val="21"/>
              </w:rPr>
            </w:pPr>
          </w:p>
        </w:tc>
        <w:tc>
          <w:tcPr>
            <w:tcW w:w="1785" w:type="dxa"/>
            <w:tcBorders>
              <w:top w:val="nil"/>
              <w:left w:val="single" w:sz="4" w:space="0" w:color="000000"/>
              <w:bottom w:val="nil"/>
              <w:right w:val="nil"/>
            </w:tcBorders>
            <w:shd w:val="clear" w:color="auto" w:fill="FFFFFF"/>
          </w:tcPr>
          <w:p w14:paraId="16219EF5" w14:textId="77777777" w:rsidR="00522676" w:rsidRDefault="00522676" w:rsidP="0079028A">
            <w:pPr>
              <w:spacing w:after="0" w:line="240" w:lineRule="auto"/>
              <w:rPr>
                <w:rFonts w:ascii="Calibri" w:eastAsia="Calibri" w:hAnsi="Calibri" w:cs="Calibri"/>
                <w:color w:val="000000"/>
                <w:sz w:val="21"/>
                <w:szCs w:val="21"/>
              </w:rPr>
            </w:pPr>
            <w:r>
              <w:rPr>
                <w:rFonts w:ascii="Calibri" w:eastAsia="Calibri" w:hAnsi="Calibri" w:cs="Calibri"/>
                <w:color w:val="000000"/>
                <w:sz w:val="21"/>
                <w:szCs w:val="21"/>
              </w:rPr>
              <w:t>PCV 3</w:t>
            </w:r>
          </w:p>
          <w:p w14:paraId="22DBD3B4" w14:textId="77777777" w:rsidR="00341682" w:rsidRDefault="00341682" w:rsidP="0079028A">
            <w:pPr>
              <w:spacing w:after="0" w:line="240" w:lineRule="auto"/>
              <w:rPr>
                <w:color w:val="000000"/>
                <w:sz w:val="21"/>
                <w:szCs w:val="21"/>
              </w:rPr>
            </w:pPr>
            <w:r>
              <w:rPr>
                <w:rFonts w:ascii="Calibri" w:eastAsia="Calibri" w:hAnsi="Calibri" w:cs="Calibri"/>
                <w:color w:val="000000"/>
                <w:sz w:val="21"/>
                <w:szCs w:val="21"/>
              </w:rPr>
              <w:t>Rotavirus 3</w:t>
            </w:r>
          </w:p>
        </w:tc>
        <w:tc>
          <w:tcPr>
            <w:tcW w:w="5475" w:type="dxa"/>
            <w:tcBorders>
              <w:top w:val="nil"/>
              <w:left w:val="nil"/>
              <w:bottom w:val="nil"/>
              <w:right w:val="nil"/>
            </w:tcBorders>
            <w:shd w:val="clear" w:color="auto" w:fill="auto"/>
          </w:tcPr>
          <w:p w14:paraId="66556ACB" w14:textId="77777777" w:rsidR="00522676" w:rsidRDefault="00522676" w:rsidP="0079028A">
            <w:pPr>
              <w:spacing w:after="0" w:line="240" w:lineRule="auto"/>
              <w:rPr>
                <w:rFonts w:ascii="Calibri" w:eastAsia="Calibri" w:hAnsi="Calibri" w:cs="Calibri"/>
                <w:color w:val="000000"/>
                <w:sz w:val="21"/>
                <w:szCs w:val="21"/>
              </w:rPr>
            </w:pPr>
            <w:r>
              <w:rPr>
                <w:rFonts w:ascii="Calibri" w:eastAsia="Calibri" w:hAnsi="Calibri" w:cs="Calibri"/>
                <w:color w:val="000000"/>
                <w:sz w:val="21"/>
                <w:szCs w:val="21"/>
              </w:rPr>
              <w:t>Pneumococcal disease</w:t>
            </w:r>
          </w:p>
          <w:p w14:paraId="75EED5BE" w14:textId="7FF1D764" w:rsidR="00341682" w:rsidRDefault="00341682" w:rsidP="0079028A">
            <w:pPr>
              <w:spacing w:after="0" w:line="240" w:lineRule="auto"/>
              <w:rPr>
                <w:color w:val="000000"/>
                <w:sz w:val="21"/>
                <w:szCs w:val="21"/>
              </w:rPr>
            </w:pPr>
            <w:r w:rsidRPr="00A82880">
              <w:rPr>
                <w:rFonts w:ascii="Calibri" w:hAnsi="Calibri"/>
                <w:color w:val="000000"/>
                <w:sz w:val="21"/>
              </w:rPr>
              <w:t>Rotavirus (if required</w:t>
            </w:r>
            <w:r w:rsidR="008E5BA4">
              <w:rPr>
                <w:rFonts w:ascii="Calibri" w:eastAsia="Calibri" w:hAnsi="Calibri" w:cs="Calibri"/>
                <w:color w:val="000000"/>
                <w:sz w:val="21"/>
                <w:szCs w:val="21"/>
              </w:rPr>
              <w:t xml:space="preserve">) </w:t>
            </w:r>
            <w:r>
              <w:rPr>
                <w:color w:val="000000"/>
                <w:sz w:val="21"/>
                <w:szCs w:val="21"/>
              </w:rPr>
              <w:t>)</w:t>
            </w:r>
          </w:p>
        </w:tc>
      </w:tr>
      <w:tr w:rsidR="00522676" w14:paraId="1ABC9865" w14:textId="77777777" w:rsidTr="0079028A">
        <w:trPr>
          <w:trHeight w:val="300"/>
        </w:trPr>
        <w:tc>
          <w:tcPr>
            <w:tcW w:w="2345" w:type="dxa"/>
            <w:vMerge/>
            <w:tcBorders>
              <w:top w:val="single" w:sz="4" w:space="0" w:color="000000"/>
              <w:left w:val="nil"/>
              <w:bottom w:val="nil"/>
              <w:right w:val="single" w:sz="4" w:space="0" w:color="000000"/>
            </w:tcBorders>
            <w:shd w:val="clear" w:color="auto" w:fill="FFFFFF"/>
            <w:vAlign w:val="center"/>
          </w:tcPr>
          <w:p w14:paraId="788F2D0E" w14:textId="77777777" w:rsidR="00522676" w:rsidRDefault="00522676" w:rsidP="0079028A">
            <w:pPr>
              <w:widowControl w:val="0"/>
              <w:pBdr>
                <w:top w:val="nil"/>
                <w:left w:val="nil"/>
                <w:bottom w:val="nil"/>
                <w:right w:val="nil"/>
                <w:between w:val="nil"/>
              </w:pBdr>
              <w:spacing w:after="0"/>
              <w:rPr>
                <w:color w:val="000000"/>
                <w:sz w:val="21"/>
                <w:szCs w:val="21"/>
              </w:rPr>
            </w:pPr>
          </w:p>
        </w:tc>
        <w:tc>
          <w:tcPr>
            <w:tcW w:w="1785" w:type="dxa"/>
            <w:tcBorders>
              <w:top w:val="nil"/>
              <w:left w:val="single" w:sz="4" w:space="0" w:color="000000"/>
              <w:bottom w:val="single" w:sz="4" w:space="0" w:color="000000"/>
              <w:right w:val="nil"/>
            </w:tcBorders>
            <w:shd w:val="clear" w:color="auto" w:fill="FFFFFF"/>
          </w:tcPr>
          <w:p w14:paraId="27C067BA" w14:textId="77777777" w:rsidR="00522676" w:rsidRDefault="00522676" w:rsidP="0079028A">
            <w:pPr>
              <w:spacing w:after="0" w:line="240" w:lineRule="auto"/>
              <w:rPr>
                <w:color w:val="000000"/>
                <w:sz w:val="21"/>
                <w:szCs w:val="21"/>
              </w:rPr>
            </w:pPr>
            <w:r>
              <w:rPr>
                <w:rFonts w:ascii="Calibri" w:eastAsia="Calibri" w:hAnsi="Calibri" w:cs="Calibri"/>
                <w:color w:val="000000"/>
                <w:sz w:val="21"/>
                <w:szCs w:val="21"/>
              </w:rPr>
              <w:t>IPV 3</w:t>
            </w:r>
          </w:p>
        </w:tc>
        <w:tc>
          <w:tcPr>
            <w:tcW w:w="5475" w:type="dxa"/>
            <w:tcBorders>
              <w:top w:val="nil"/>
              <w:left w:val="nil"/>
              <w:bottom w:val="single" w:sz="4" w:space="0" w:color="000000"/>
              <w:right w:val="nil"/>
            </w:tcBorders>
            <w:shd w:val="clear" w:color="auto" w:fill="FFFFFF"/>
          </w:tcPr>
          <w:p w14:paraId="1B5804CB" w14:textId="03F0059A" w:rsidR="00522676" w:rsidRDefault="00522676" w:rsidP="0079028A">
            <w:pPr>
              <w:spacing w:after="0" w:line="240" w:lineRule="auto"/>
              <w:rPr>
                <w:color w:val="000000"/>
                <w:sz w:val="21"/>
                <w:szCs w:val="21"/>
              </w:rPr>
            </w:pPr>
            <w:r>
              <w:rPr>
                <w:rFonts w:ascii="Calibri" w:eastAsia="Calibri" w:hAnsi="Calibri" w:cs="Calibri"/>
                <w:color w:val="000000"/>
                <w:sz w:val="21"/>
                <w:szCs w:val="21"/>
              </w:rPr>
              <w:t>Polio</w:t>
            </w:r>
          </w:p>
        </w:tc>
      </w:tr>
      <w:tr w:rsidR="00522676" w14:paraId="787E7BB1" w14:textId="77777777" w:rsidTr="0079028A">
        <w:trPr>
          <w:trHeight w:val="300"/>
        </w:trPr>
        <w:tc>
          <w:tcPr>
            <w:tcW w:w="2345" w:type="dxa"/>
            <w:tcBorders>
              <w:top w:val="single" w:sz="4" w:space="0" w:color="000000"/>
              <w:left w:val="nil"/>
              <w:bottom w:val="single" w:sz="4" w:space="0" w:color="000000"/>
              <w:right w:val="single" w:sz="4" w:space="0" w:color="000000"/>
            </w:tcBorders>
            <w:shd w:val="clear" w:color="auto" w:fill="auto"/>
            <w:vAlign w:val="center"/>
          </w:tcPr>
          <w:p w14:paraId="502F1A74" w14:textId="77777777" w:rsidR="00522676" w:rsidRDefault="00522676" w:rsidP="0079028A">
            <w:pPr>
              <w:spacing w:after="0" w:line="240" w:lineRule="auto"/>
              <w:rPr>
                <w:b/>
                <w:color w:val="000000"/>
                <w:sz w:val="21"/>
                <w:szCs w:val="21"/>
              </w:rPr>
            </w:pPr>
            <w:r>
              <w:rPr>
                <w:rFonts w:ascii="Calibri" w:eastAsia="Calibri" w:hAnsi="Calibri" w:cs="Calibri"/>
                <w:b/>
                <w:color w:val="000000"/>
                <w:sz w:val="21"/>
                <w:szCs w:val="21"/>
              </w:rPr>
              <w:t>12 months</w:t>
            </w:r>
          </w:p>
        </w:tc>
        <w:tc>
          <w:tcPr>
            <w:tcW w:w="1785" w:type="dxa"/>
            <w:tcBorders>
              <w:top w:val="single" w:sz="4" w:space="0" w:color="000000"/>
              <w:left w:val="single" w:sz="4" w:space="0" w:color="000000"/>
              <w:bottom w:val="single" w:sz="4" w:space="0" w:color="000000"/>
              <w:right w:val="nil"/>
            </w:tcBorders>
            <w:shd w:val="clear" w:color="auto" w:fill="auto"/>
          </w:tcPr>
          <w:p w14:paraId="3A16C416" w14:textId="77777777" w:rsidR="00522676" w:rsidRDefault="00522676" w:rsidP="0079028A">
            <w:pPr>
              <w:spacing w:after="0" w:line="240" w:lineRule="auto"/>
              <w:rPr>
                <w:color w:val="000000"/>
                <w:sz w:val="21"/>
                <w:szCs w:val="21"/>
              </w:rPr>
            </w:pPr>
            <w:r>
              <w:rPr>
                <w:rFonts w:ascii="Calibri" w:eastAsia="Calibri" w:hAnsi="Calibri" w:cs="Calibri"/>
                <w:color w:val="000000"/>
                <w:sz w:val="21"/>
                <w:szCs w:val="21"/>
              </w:rPr>
              <w:t>MMR 1</w:t>
            </w:r>
            <w:r w:rsidR="00012ED7">
              <w:rPr>
                <w:rStyle w:val="FootnoteReference"/>
                <w:rFonts w:ascii="Calibri" w:eastAsia="Calibri" w:hAnsi="Calibri" w:cs="Calibri"/>
                <w:color w:val="000000"/>
                <w:sz w:val="21"/>
                <w:szCs w:val="21"/>
              </w:rPr>
              <w:footnoteReference w:id="8"/>
            </w:r>
          </w:p>
        </w:tc>
        <w:tc>
          <w:tcPr>
            <w:tcW w:w="5475" w:type="dxa"/>
            <w:tcBorders>
              <w:top w:val="single" w:sz="4" w:space="0" w:color="000000"/>
              <w:left w:val="nil"/>
              <w:bottom w:val="single" w:sz="4" w:space="0" w:color="000000"/>
              <w:right w:val="nil"/>
            </w:tcBorders>
            <w:shd w:val="clear" w:color="auto" w:fill="FFFFFF"/>
          </w:tcPr>
          <w:p w14:paraId="166D41B5" w14:textId="77777777" w:rsidR="00522676" w:rsidRDefault="00522676" w:rsidP="0079028A">
            <w:pPr>
              <w:spacing w:after="0" w:line="240" w:lineRule="auto"/>
              <w:rPr>
                <w:color w:val="000000"/>
                <w:sz w:val="21"/>
                <w:szCs w:val="21"/>
              </w:rPr>
            </w:pPr>
            <w:r>
              <w:rPr>
                <w:rFonts w:ascii="Calibri" w:eastAsia="Calibri" w:hAnsi="Calibri" w:cs="Calibri"/>
                <w:color w:val="000000"/>
                <w:sz w:val="21"/>
                <w:szCs w:val="21"/>
              </w:rPr>
              <w:t>Measles, mumps, rubella</w:t>
            </w:r>
          </w:p>
        </w:tc>
      </w:tr>
      <w:tr w:rsidR="00522676" w14:paraId="6FFCCD36" w14:textId="77777777" w:rsidTr="0079028A">
        <w:trPr>
          <w:trHeight w:val="300"/>
        </w:trPr>
        <w:tc>
          <w:tcPr>
            <w:tcW w:w="2345" w:type="dxa"/>
            <w:vMerge w:val="restart"/>
            <w:tcBorders>
              <w:top w:val="single" w:sz="4" w:space="0" w:color="000000"/>
              <w:left w:val="nil"/>
              <w:bottom w:val="nil"/>
              <w:right w:val="single" w:sz="4" w:space="0" w:color="000000"/>
            </w:tcBorders>
            <w:shd w:val="clear" w:color="auto" w:fill="auto"/>
            <w:vAlign w:val="center"/>
          </w:tcPr>
          <w:p w14:paraId="275C2552" w14:textId="0FAA2C1E" w:rsidR="00522676" w:rsidRDefault="00522676" w:rsidP="0079028A">
            <w:pPr>
              <w:spacing w:after="0" w:line="240" w:lineRule="auto"/>
              <w:rPr>
                <w:b/>
                <w:color w:val="000000"/>
                <w:sz w:val="21"/>
                <w:szCs w:val="21"/>
              </w:rPr>
            </w:pPr>
            <w:r>
              <w:rPr>
                <w:rFonts w:ascii="Calibri" w:eastAsia="Calibri" w:hAnsi="Calibri" w:cs="Calibri"/>
                <w:b/>
                <w:color w:val="000000"/>
                <w:sz w:val="21"/>
                <w:szCs w:val="21"/>
              </w:rPr>
              <w:t>18 months</w:t>
            </w:r>
          </w:p>
        </w:tc>
        <w:tc>
          <w:tcPr>
            <w:tcW w:w="1785" w:type="dxa"/>
            <w:tcBorders>
              <w:top w:val="single" w:sz="4" w:space="0" w:color="000000"/>
              <w:left w:val="single" w:sz="4" w:space="0" w:color="000000"/>
              <w:bottom w:val="nil"/>
              <w:right w:val="nil"/>
            </w:tcBorders>
            <w:shd w:val="clear" w:color="auto" w:fill="auto"/>
          </w:tcPr>
          <w:p w14:paraId="1510838C" w14:textId="77777777" w:rsidR="00522676" w:rsidRDefault="00522676" w:rsidP="0079028A">
            <w:pPr>
              <w:spacing w:after="0" w:line="240" w:lineRule="auto"/>
              <w:rPr>
                <w:color w:val="000000"/>
                <w:sz w:val="21"/>
                <w:szCs w:val="21"/>
              </w:rPr>
            </w:pPr>
            <w:r>
              <w:rPr>
                <w:rFonts w:ascii="Calibri" w:eastAsia="Calibri" w:hAnsi="Calibri" w:cs="Calibri"/>
                <w:color w:val="000000"/>
                <w:sz w:val="21"/>
                <w:szCs w:val="21"/>
              </w:rPr>
              <w:t>MMR 2</w:t>
            </w:r>
          </w:p>
        </w:tc>
        <w:tc>
          <w:tcPr>
            <w:tcW w:w="5475" w:type="dxa"/>
            <w:tcBorders>
              <w:top w:val="single" w:sz="4" w:space="0" w:color="000000"/>
              <w:left w:val="nil"/>
              <w:bottom w:val="nil"/>
              <w:right w:val="nil"/>
            </w:tcBorders>
            <w:shd w:val="clear" w:color="auto" w:fill="FFFFFF"/>
          </w:tcPr>
          <w:p w14:paraId="359353A6" w14:textId="77777777" w:rsidR="00522676" w:rsidRDefault="00522676" w:rsidP="0079028A">
            <w:pPr>
              <w:spacing w:after="0" w:line="240" w:lineRule="auto"/>
              <w:rPr>
                <w:color w:val="000000"/>
                <w:sz w:val="21"/>
                <w:szCs w:val="21"/>
              </w:rPr>
            </w:pPr>
            <w:r>
              <w:rPr>
                <w:rFonts w:ascii="Calibri" w:eastAsia="Calibri" w:hAnsi="Calibri" w:cs="Calibri"/>
                <w:color w:val="000000"/>
                <w:sz w:val="21"/>
                <w:szCs w:val="21"/>
              </w:rPr>
              <w:t>Measles, mumps, rubella</w:t>
            </w:r>
          </w:p>
        </w:tc>
      </w:tr>
      <w:tr w:rsidR="00522676" w14:paraId="185E38C1" w14:textId="77777777" w:rsidTr="0079028A">
        <w:trPr>
          <w:trHeight w:val="300"/>
        </w:trPr>
        <w:tc>
          <w:tcPr>
            <w:tcW w:w="2345" w:type="dxa"/>
            <w:vMerge/>
            <w:tcBorders>
              <w:top w:val="single" w:sz="4" w:space="0" w:color="000000"/>
              <w:left w:val="nil"/>
              <w:bottom w:val="nil"/>
              <w:right w:val="single" w:sz="4" w:space="0" w:color="000000"/>
            </w:tcBorders>
            <w:shd w:val="clear" w:color="auto" w:fill="auto"/>
            <w:vAlign w:val="center"/>
          </w:tcPr>
          <w:p w14:paraId="50597C83" w14:textId="77777777" w:rsidR="00522676" w:rsidRDefault="00522676" w:rsidP="0079028A">
            <w:pPr>
              <w:widowControl w:val="0"/>
              <w:pBdr>
                <w:top w:val="nil"/>
                <w:left w:val="nil"/>
                <w:bottom w:val="nil"/>
                <w:right w:val="nil"/>
                <w:between w:val="nil"/>
              </w:pBdr>
              <w:spacing w:after="0"/>
              <w:rPr>
                <w:color w:val="000000"/>
                <w:sz w:val="21"/>
                <w:szCs w:val="21"/>
              </w:rPr>
            </w:pPr>
          </w:p>
        </w:tc>
        <w:tc>
          <w:tcPr>
            <w:tcW w:w="1785" w:type="dxa"/>
            <w:tcBorders>
              <w:top w:val="nil"/>
              <w:left w:val="single" w:sz="4" w:space="0" w:color="000000"/>
              <w:bottom w:val="single" w:sz="4" w:space="0" w:color="000000"/>
              <w:right w:val="nil"/>
            </w:tcBorders>
            <w:shd w:val="clear" w:color="auto" w:fill="FFFFFF"/>
          </w:tcPr>
          <w:p w14:paraId="140A9D03" w14:textId="77777777" w:rsidR="00522676" w:rsidRDefault="00522676" w:rsidP="0079028A">
            <w:pPr>
              <w:spacing w:after="0" w:line="240" w:lineRule="auto"/>
              <w:rPr>
                <w:color w:val="000000"/>
                <w:sz w:val="21"/>
                <w:szCs w:val="21"/>
              </w:rPr>
            </w:pPr>
            <w:r>
              <w:rPr>
                <w:rFonts w:ascii="Calibri" w:eastAsia="Calibri" w:hAnsi="Calibri" w:cs="Calibri"/>
                <w:color w:val="000000"/>
                <w:sz w:val="21"/>
                <w:szCs w:val="21"/>
              </w:rPr>
              <w:t>DTP 4 - Booster 1</w:t>
            </w:r>
          </w:p>
        </w:tc>
        <w:tc>
          <w:tcPr>
            <w:tcW w:w="5475" w:type="dxa"/>
            <w:tcBorders>
              <w:top w:val="nil"/>
              <w:left w:val="nil"/>
              <w:bottom w:val="single" w:sz="4" w:space="0" w:color="000000"/>
              <w:right w:val="nil"/>
            </w:tcBorders>
            <w:shd w:val="clear" w:color="auto" w:fill="FFFFFF"/>
          </w:tcPr>
          <w:p w14:paraId="76363362" w14:textId="77777777" w:rsidR="00522676" w:rsidRDefault="00522676" w:rsidP="0079028A">
            <w:pPr>
              <w:spacing w:after="0" w:line="240" w:lineRule="auto"/>
              <w:rPr>
                <w:color w:val="000000"/>
                <w:sz w:val="21"/>
                <w:szCs w:val="21"/>
              </w:rPr>
            </w:pPr>
            <w:r>
              <w:rPr>
                <w:rFonts w:ascii="Calibri" w:eastAsia="Calibri" w:hAnsi="Calibri" w:cs="Calibri"/>
                <w:color w:val="000000"/>
                <w:sz w:val="21"/>
                <w:szCs w:val="21"/>
              </w:rPr>
              <w:t>Diphtheria, tetanus, pertussis</w:t>
            </w:r>
          </w:p>
        </w:tc>
      </w:tr>
      <w:tr w:rsidR="00522676" w14:paraId="2DAE1EAD" w14:textId="77777777" w:rsidTr="0079028A">
        <w:trPr>
          <w:trHeight w:val="300"/>
        </w:trPr>
        <w:tc>
          <w:tcPr>
            <w:tcW w:w="2345" w:type="dxa"/>
            <w:tcBorders>
              <w:top w:val="single" w:sz="4" w:space="0" w:color="000000"/>
              <w:left w:val="nil"/>
              <w:bottom w:val="single" w:sz="4" w:space="0" w:color="000000"/>
              <w:right w:val="single" w:sz="4" w:space="0" w:color="000000"/>
            </w:tcBorders>
            <w:shd w:val="clear" w:color="auto" w:fill="auto"/>
            <w:vAlign w:val="bottom"/>
          </w:tcPr>
          <w:p w14:paraId="71B40B38" w14:textId="77777777" w:rsidR="00522676" w:rsidRDefault="00522676" w:rsidP="0079028A">
            <w:pPr>
              <w:spacing w:after="0" w:line="240" w:lineRule="auto"/>
              <w:rPr>
                <w:b/>
                <w:color w:val="000000"/>
                <w:sz w:val="21"/>
                <w:szCs w:val="21"/>
              </w:rPr>
            </w:pPr>
            <w:r>
              <w:rPr>
                <w:rFonts w:ascii="Calibri" w:eastAsia="Calibri" w:hAnsi="Calibri" w:cs="Calibri"/>
                <w:b/>
                <w:color w:val="000000"/>
                <w:sz w:val="21"/>
                <w:szCs w:val="21"/>
              </w:rPr>
              <w:t>6 years</w:t>
            </w:r>
          </w:p>
        </w:tc>
        <w:tc>
          <w:tcPr>
            <w:tcW w:w="1785" w:type="dxa"/>
            <w:tcBorders>
              <w:top w:val="single" w:sz="4" w:space="0" w:color="000000"/>
              <w:left w:val="single" w:sz="4" w:space="0" w:color="000000"/>
              <w:bottom w:val="single" w:sz="4" w:space="0" w:color="000000"/>
              <w:right w:val="nil"/>
            </w:tcBorders>
            <w:shd w:val="clear" w:color="auto" w:fill="FFFFFF"/>
          </w:tcPr>
          <w:p w14:paraId="231F4BA5" w14:textId="5FBD0E28" w:rsidR="00522676" w:rsidRDefault="00522676" w:rsidP="0099348F">
            <w:pPr>
              <w:spacing w:after="0" w:line="240" w:lineRule="auto"/>
              <w:rPr>
                <w:color w:val="000000"/>
                <w:sz w:val="21"/>
                <w:szCs w:val="21"/>
              </w:rPr>
            </w:pPr>
            <w:r>
              <w:rPr>
                <w:rFonts w:ascii="Calibri" w:eastAsia="Calibri" w:hAnsi="Calibri" w:cs="Calibri"/>
                <w:color w:val="000000"/>
                <w:sz w:val="21"/>
                <w:szCs w:val="21"/>
              </w:rPr>
              <w:t>DTP</w:t>
            </w:r>
            <w:r w:rsidR="0099348F">
              <w:rPr>
                <w:rFonts w:ascii="Calibri" w:eastAsia="Calibri" w:hAnsi="Calibri" w:cs="Calibri"/>
                <w:color w:val="000000"/>
                <w:sz w:val="21"/>
                <w:szCs w:val="21"/>
              </w:rPr>
              <w:t>/Td</w:t>
            </w:r>
            <w:r>
              <w:rPr>
                <w:rFonts w:ascii="Calibri" w:eastAsia="Calibri" w:hAnsi="Calibri" w:cs="Calibri"/>
                <w:color w:val="000000"/>
                <w:sz w:val="21"/>
                <w:szCs w:val="21"/>
              </w:rPr>
              <w:t xml:space="preserve">- Booster </w:t>
            </w:r>
          </w:p>
        </w:tc>
        <w:tc>
          <w:tcPr>
            <w:tcW w:w="5475" w:type="dxa"/>
            <w:tcBorders>
              <w:top w:val="single" w:sz="4" w:space="0" w:color="000000"/>
              <w:left w:val="nil"/>
              <w:bottom w:val="single" w:sz="4" w:space="0" w:color="000000"/>
              <w:right w:val="nil"/>
            </w:tcBorders>
            <w:shd w:val="clear" w:color="auto" w:fill="FFFFFF"/>
          </w:tcPr>
          <w:p w14:paraId="02A5CCCA" w14:textId="77777777" w:rsidR="00522676" w:rsidRDefault="00522676" w:rsidP="0079028A">
            <w:pPr>
              <w:spacing w:after="0" w:line="240" w:lineRule="auto"/>
              <w:rPr>
                <w:color w:val="000000"/>
                <w:sz w:val="21"/>
                <w:szCs w:val="21"/>
              </w:rPr>
            </w:pPr>
            <w:r>
              <w:rPr>
                <w:rFonts w:ascii="Calibri" w:eastAsia="Calibri" w:hAnsi="Calibri" w:cs="Calibri"/>
                <w:color w:val="000000"/>
                <w:sz w:val="21"/>
                <w:szCs w:val="21"/>
              </w:rPr>
              <w:t>Diphtheria, tetanus, pertussis</w:t>
            </w:r>
          </w:p>
        </w:tc>
      </w:tr>
      <w:tr w:rsidR="00522676" w14:paraId="42170C15" w14:textId="77777777" w:rsidTr="0079028A">
        <w:trPr>
          <w:trHeight w:val="300"/>
        </w:trPr>
        <w:tc>
          <w:tcPr>
            <w:tcW w:w="2345" w:type="dxa"/>
            <w:tcBorders>
              <w:top w:val="single" w:sz="4" w:space="0" w:color="000000"/>
              <w:left w:val="nil"/>
              <w:bottom w:val="single" w:sz="4" w:space="0" w:color="000000"/>
              <w:right w:val="single" w:sz="4" w:space="0" w:color="000000"/>
            </w:tcBorders>
            <w:shd w:val="clear" w:color="auto" w:fill="auto"/>
            <w:vAlign w:val="center"/>
          </w:tcPr>
          <w:p w14:paraId="0BDB9CA8" w14:textId="77777777" w:rsidR="00522676" w:rsidRDefault="00522676" w:rsidP="0079028A">
            <w:pPr>
              <w:spacing w:after="0" w:line="240" w:lineRule="auto"/>
              <w:rPr>
                <w:b/>
                <w:color w:val="000000"/>
                <w:sz w:val="21"/>
                <w:szCs w:val="21"/>
              </w:rPr>
            </w:pPr>
            <w:bookmarkStart w:id="0" w:name="_1fob9te" w:colFirst="0" w:colLast="0"/>
            <w:bookmarkEnd w:id="0"/>
            <w:r>
              <w:rPr>
                <w:rFonts w:ascii="Calibri" w:eastAsia="Calibri" w:hAnsi="Calibri" w:cs="Calibri"/>
                <w:b/>
                <w:color w:val="000000"/>
                <w:sz w:val="21"/>
                <w:szCs w:val="21"/>
              </w:rPr>
              <w:t>9 - 13 years</w:t>
            </w:r>
            <w:r>
              <w:rPr>
                <w:rFonts w:ascii="Calibri" w:eastAsia="Calibri" w:hAnsi="Calibri" w:cs="Calibri"/>
                <w:color w:val="000000"/>
                <w:sz w:val="21"/>
                <w:szCs w:val="21"/>
                <w:vertAlign w:val="superscript"/>
              </w:rPr>
              <w:footnoteReference w:id="9"/>
            </w:r>
          </w:p>
        </w:tc>
        <w:tc>
          <w:tcPr>
            <w:tcW w:w="1785" w:type="dxa"/>
            <w:tcBorders>
              <w:top w:val="single" w:sz="4" w:space="0" w:color="000000"/>
              <w:left w:val="single" w:sz="4" w:space="0" w:color="000000"/>
              <w:bottom w:val="single" w:sz="4" w:space="0" w:color="000000"/>
              <w:right w:val="nil"/>
            </w:tcBorders>
            <w:shd w:val="clear" w:color="auto" w:fill="FFFFFF"/>
          </w:tcPr>
          <w:p w14:paraId="0315A04B" w14:textId="77777777" w:rsidR="00522676" w:rsidRDefault="00522676" w:rsidP="0079028A">
            <w:pPr>
              <w:spacing w:after="0" w:line="240" w:lineRule="auto"/>
              <w:rPr>
                <w:color w:val="000000"/>
                <w:sz w:val="21"/>
                <w:szCs w:val="21"/>
              </w:rPr>
            </w:pPr>
            <w:r>
              <w:rPr>
                <w:rFonts w:ascii="Calibri" w:eastAsia="Calibri" w:hAnsi="Calibri" w:cs="Calibri"/>
                <w:color w:val="000000"/>
                <w:sz w:val="21"/>
                <w:szCs w:val="21"/>
              </w:rPr>
              <w:t>HPV 1</w:t>
            </w:r>
          </w:p>
        </w:tc>
        <w:tc>
          <w:tcPr>
            <w:tcW w:w="5475" w:type="dxa"/>
            <w:tcBorders>
              <w:top w:val="single" w:sz="4" w:space="0" w:color="000000"/>
              <w:left w:val="nil"/>
              <w:bottom w:val="single" w:sz="4" w:space="0" w:color="000000"/>
              <w:right w:val="nil"/>
            </w:tcBorders>
            <w:shd w:val="clear" w:color="auto" w:fill="FFFFFF"/>
          </w:tcPr>
          <w:p w14:paraId="6FB306C1" w14:textId="72D5097E" w:rsidR="00522676" w:rsidRDefault="00E941FE" w:rsidP="0079028A">
            <w:pPr>
              <w:spacing w:after="0" w:line="240" w:lineRule="auto"/>
              <w:rPr>
                <w:color w:val="000000"/>
                <w:sz w:val="21"/>
                <w:szCs w:val="21"/>
              </w:rPr>
            </w:pPr>
            <w:r>
              <w:rPr>
                <w:rFonts w:ascii="Calibri" w:eastAsia="Calibri" w:hAnsi="Calibri" w:cs="Calibri"/>
                <w:color w:val="000000"/>
                <w:sz w:val="21"/>
                <w:szCs w:val="21"/>
              </w:rPr>
              <w:t>Cervical cancer</w:t>
            </w:r>
          </w:p>
        </w:tc>
      </w:tr>
      <w:tr w:rsidR="00522676" w14:paraId="748BB7F7" w14:textId="77777777" w:rsidTr="0079028A">
        <w:trPr>
          <w:trHeight w:val="600"/>
        </w:trPr>
        <w:tc>
          <w:tcPr>
            <w:tcW w:w="2345" w:type="dxa"/>
            <w:tcBorders>
              <w:top w:val="single" w:sz="4" w:space="0" w:color="000000"/>
              <w:left w:val="nil"/>
              <w:bottom w:val="single" w:sz="4" w:space="0" w:color="000000"/>
              <w:right w:val="single" w:sz="4" w:space="0" w:color="000000"/>
            </w:tcBorders>
            <w:shd w:val="clear" w:color="auto" w:fill="auto"/>
            <w:vAlign w:val="center"/>
          </w:tcPr>
          <w:p w14:paraId="093756AD" w14:textId="71DA155D" w:rsidR="00522676" w:rsidRDefault="0099348F" w:rsidP="0079028A">
            <w:pPr>
              <w:spacing w:after="0" w:line="240" w:lineRule="auto"/>
              <w:rPr>
                <w:color w:val="000000"/>
                <w:sz w:val="21"/>
                <w:szCs w:val="21"/>
              </w:rPr>
            </w:pPr>
            <w:r>
              <w:rPr>
                <w:rFonts w:ascii="Calibri" w:eastAsia="Calibri" w:hAnsi="Calibri" w:cs="Calibri"/>
                <w:color w:val="000000"/>
                <w:sz w:val="21"/>
                <w:szCs w:val="21"/>
              </w:rPr>
              <w:t xml:space="preserve">Interval </w:t>
            </w:r>
            <w:r w:rsidR="00522676">
              <w:rPr>
                <w:rFonts w:ascii="Calibri" w:eastAsia="Calibri" w:hAnsi="Calibri" w:cs="Calibri"/>
                <w:color w:val="000000"/>
                <w:sz w:val="21"/>
                <w:szCs w:val="21"/>
              </w:rPr>
              <w:t>of 6 - 15 months from HPV 1</w:t>
            </w:r>
            <w:r w:rsidR="00522676">
              <w:rPr>
                <w:rFonts w:ascii="Calibri" w:eastAsia="Calibri" w:hAnsi="Calibri" w:cs="Calibri"/>
                <w:color w:val="000000"/>
                <w:sz w:val="21"/>
                <w:szCs w:val="21"/>
                <w:vertAlign w:val="superscript"/>
              </w:rPr>
              <w:t>2</w:t>
            </w:r>
          </w:p>
        </w:tc>
        <w:tc>
          <w:tcPr>
            <w:tcW w:w="1785" w:type="dxa"/>
            <w:tcBorders>
              <w:top w:val="single" w:sz="4" w:space="0" w:color="000000"/>
              <w:left w:val="single" w:sz="4" w:space="0" w:color="000000"/>
              <w:bottom w:val="single" w:sz="4" w:space="0" w:color="000000"/>
              <w:right w:val="nil"/>
            </w:tcBorders>
            <w:shd w:val="clear" w:color="auto" w:fill="FFFFFF"/>
          </w:tcPr>
          <w:p w14:paraId="2B04E48B" w14:textId="77777777" w:rsidR="00522676" w:rsidRDefault="00522676" w:rsidP="0079028A">
            <w:pPr>
              <w:spacing w:after="0" w:line="240" w:lineRule="auto"/>
              <w:rPr>
                <w:color w:val="000000"/>
                <w:sz w:val="21"/>
                <w:szCs w:val="21"/>
              </w:rPr>
            </w:pPr>
            <w:r>
              <w:rPr>
                <w:rFonts w:ascii="Calibri" w:eastAsia="Calibri" w:hAnsi="Calibri" w:cs="Calibri"/>
                <w:color w:val="000000"/>
                <w:sz w:val="21"/>
                <w:szCs w:val="21"/>
              </w:rPr>
              <w:t xml:space="preserve">HPV 2 </w:t>
            </w:r>
          </w:p>
        </w:tc>
        <w:tc>
          <w:tcPr>
            <w:tcW w:w="5475" w:type="dxa"/>
            <w:tcBorders>
              <w:top w:val="single" w:sz="4" w:space="0" w:color="000000"/>
              <w:left w:val="nil"/>
              <w:bottom w:val="single" w:sz="4" w:space="0" w:color="000000"/>
              <w:right w:val="nil"/>
            </w:tcBorders>
            <w:shd w:val="clear" w:color="auto" w:fill="FFFFFF"/>
          </w:tcPr>
          <w:p w14:paraId="75C07D16" w14:textId="567294E2" w:rsidR="00522676" w:rsidRDefault="00E941FE" w:rsidP="0079028A">
            <w:pPr>
              <w:spacing w:after="0" w:line="240" w:lineRule="auto"/>
              <w:rPr>
                <w:color w:val="000000"/>
                <w:sz w:val="21"/>
                <w:szCs w:val="21"/>
              </w:rPr>
            </w:pPr>
            <w:r>
              <w:rPr>
                <w:rFonts w:ascii="Calibri" w:eastAsia="Calibri" w:hAnsi="Calibri" w:cs="Calibri"/>
                <w:color w:val="000000"/>
                <w:sz w:val="21"/>
                <w:szCs w:val="21"/>
              </w:rPr>
              <w:t>Cervical cancer</w:t>
            </w:r>
          </w:p>
        </w:tc>
      </w:tr>
      <w:tr w:rsidR="00522676" w14:paraId="4F0FE510" w14:textId="77777777" w:rsidTr="0079028A">
        <w:trPr>
          <w:trHeight w:val="300"/>
        </w:trPr>
        <w:tc>
          <w:tcPr>
            <w:tcW w:w="2345" w:type="dxa"/>
            <w:tcBorders>
              <w:top w:val="single" w:sz="4" w:space="0" w:color="000000"/>
              <w:left w:val="nil"/>
              <w:bottom w:val="single" w:sz="4" w:space="0" w:color="000000"/>
              <w:right w:val="single" w:sz="4" w:space="0" w:color="000000"/>
            </w:tcBorders>
            <w:shd w:val="clear" w:color="auto" w:fill="auto"/>
            <w:vAlign w:val="bottom"/>
          </w:tcPr>
          <w:p w14:paraId="2F1D6C0D" w14:textId="77777777" w:rsidR="00522676" w:rsidRDefault="00522676" w:rsidP="0079028A">
            <w:pPr>
              <w:spacing w:after="0" w:line="240" w:lineRule="auto"/>
              <w:rPr>
                <w:b/>
                <w:color w:val="000000"/>
                <w:sz w:val="21"/>
                <w:szCs w:val="21"/>
              </w:rPr>
            </w:pPr>
            <w:r>
              <w:rPr>
                <w:rFonts w:ascii="Calibri" w:eastAsia="Calibri" w:hAnsi="Calibri" w:cs="Calibri"/>
                <w:b/>
                <w:color w:val="000000"/>
                <w:sz w:val="21"/>
                <w:szCs w:val="21"/>
              </w:rPr>
              <w:t>13 years</w:t>
            </w:r>
          </w:p>
        </w:tc>
        <w:tc>
          <w:tcPr>
            <w:tcW w:w="1785" w:type="dxa"/>
            <w:tcBorders>
              <w:top w:val="single" w:sz="4" w:space="0" w:color="000000"/>
              <w:left w:val="single" w:sz="4" w:space="0" w:color="000000"/>
              <w:bottom w:val="single" w:sz="4" w:space="0" w:color="000000"/>
              <w:right w:val="nil"/>
            </w:tcBorders>
            <w:shd w:val="clear" w:color="auto" w:fill="FFFFFF"/>
          </w:tcPr>
          <w:p w14:paraId="16C7092A" w14:textId="77777777" w:rsidR="00522676" w:rsidRDefault="00522676" w:rsidP="0079028A">
            <w:pPr>
              <w:spacing w:after="0" w:line="240" w:lineRule="auto"/>
              <w:rPr>
                <w:color w:val="000000"/>
                <w:sz w:val="21"/>
                <w:szCs w:val="21"/>
              </w:rPr>
            </w:pPr>
            <w:r>
              <w:rPr>
                <w:rFonts w:ascii="Calibri" w:eastAsia="Calibri" w:hAnsi="Calibri" w:cs="Calibri"/>
                <w:color w:val="000000"/>
                <w:sz w:val="21"/>
                <w:szCs w:val="21"/>
              </w:rPr>
              <w:t>Td - Booster</w:t>
            </w:r>
          </w:p>
        </w:tc>
        <w:tc>
          <w:tcPr>
            <w:tcW w:w="5475" w:type="dxa"/>
            <w:tcBorders>
              <w:top w:val="single" w:sz="4" w:space="0" w:color="000000"/>
              <w:left w:val="nil"/>
              <w:bottom w:val="single" w:sz="4" w:space="0" w:color="000000"/>
              <w:right w:val="nil"/>
            </w:tcBorders>
            <w:shd w:val="clear" w:color="auto" w:fill="FFFFFF"/>
          </w:tcPr>
          <w:p w14:paraId="6CB74CF3" w14:textId="77777777" w:rsidR="00522676" w:rsidRDefault="00522676" w:rsidP="0079028A">
            <w:pPr>
              <w:spacing w:after="0" w:line="240" w:lineRule="auto"/>
              <w:rPr>
                <w:color w:val="000000"/>
                <w:sz w:val="21"/>
                <w:szCs w:val="21"/>
              </w:rPr>
            </w:pPr>
            <w:r>
              <w:rPr>
                <w:rFonts w:ascii="Calibri" w:eastAsia="Calibri" w:hAnsi="Calibri" w:cs="Calibri"/>
                <w:color w:val="000000"/>
                <w:sz w:val="21"/>
                <w:szCs w:val="21"/>
              </w:rPr>
              <w:t>Tetanus, diphtheria</w:t>
            </w:r>
          </w:p>
        </w:tc>
      </w:tr>
    </w:tbl>
    <w:p w14:paraId="2FD3681C" w14:textId="77777777" w:rsidR="00522676" w:rsidRDefault="00522676" w:rsidP="00522676">
      <w:pPr>
        <w:spacing w:after="0" w:line="240" w:lineRule="auto"/>
        <w:jc w:val="both"/>
        <w:rPr>
          <w:b/>
        </w:rPr>
        <w:sectPr w:rsidR="00522676" w:rsidSect="00381E7C">
          <w:headerReference w:type="even" r:id="rId15"/>
          <w:headerReference w:type="default" r:id="rId16"/>
          <w:headerReference w:type="first" r:id="rId17"/>
          <w:footerReference w:type="first" r:id="rId18"/>
          <w:pgSz w:w="11907" w:h="16839"/>
          <w:pgMar w:top="720" w:right="1440" w:bottom="1260" w:left="1440" w:header="720" w:footer="720" w:gutter="0"/>
          <w:pgNumType w:start="1"/>
          <w:cols w:space="720" w:equalWidth="0">
            <w:col w:w="9360"/>
          </w:cols>
          <w:titlePg/>
          <w:docGrid w:linePitch="299"/>
        </w:sectPr>
      </w:pPr>
    </w:p>
    <w:p w14:paraId="5C4DD715" w14:textId="77777777" w:rsidR="00522676" w:rsidRDefault="00522676" w:rsidP="00522676">
      <w:pPr>
        <w:spacing w:after="0" w:line="240" w:lineRule="auto"/>
        <w:jc w:val="both"/>
        <w:rPr>
          <w:b/>
        </w:rPr>
        <w:sectPr w:rsidR="00522676" w:rsidSect="0079028A">
          <w:type w:val="continuous"/>
          <w:pgSz w:w="11907" w:h="16839"/>
          <w:pgMar w:top="720" w:right="1440" w:bottom="1440" w:left="1440" w:header="720" w:footer="720" w:gutter="0"/>
          <w:pgNumType w:start="1"/>
          <w:cols w:space="720" w:equalWidth="0">
            <w:col w:w="9360"/>
          </w:cols>
          <w:titlePg/>
        </w:sectPr>
      </w:pPr>
    </w:p>
    <w:p w14:paraId="31412376" w14:textId="6AD98320" w:rsidR="006E7809" w:rsidRPr="00C65C6D" w:rsidRDefault="00E23882" w:rsidP="00F02120">
      <w:pPr>
        <w:spacing w:after="0" w:line="360" w:lineRule="auto"/>
        <w:ind w:left="-567"/>
        <w:jc w:val="both"/>
        <w:rPr>
          <w:rFonts w:cstheme="minorHAnsi"/>
          <w:b/>
          <w:sz w:val="28"/>
        </w:rPr>
      </w:pPr>
      <w:r>
        <w:rPr>
          <w:rFonts w:eastAsia="Times New Roman" w:cstheme="minorHAnsi"/>
          <w:b/>
          <w:sz w:val="24"/>
        </w:rPr>
        <w:lastRenderedPageBreak/>
        <w:t>Appendix</w:t>
      </w:r>
      <w:r w:rsidRPr="00C65C6D">
        <w:rPr>
          <w:rFonts w:eastAsia="Times New Roman" w:cstheme="minorHAnsi"/>
          <w:b/>
          <w:sz w:val="24"/>
        </w:rPr>
        <w:t xml:space="preserve"> </w:t>
      </w:r>
      <w:r w:rsidR="006E7809" w:rsidRPr="00C65C6D">
        <w:rPr>
          <w:rFonts w:eastAsia="Times New Roman" w:cstheme="minorHAnsi"/>
          <w:b/>
          <w:sz w:val="24"/>
        </w:rPr>
        <w:t>2 – 2018 administrative data on vaccine coverage in the Pacific from the WHO-UNICEF Joint Reporting process</w:t>
      </w:r>
      <w:r w:rsidR="006E7809" w:rsidRPr="00C65C6D">
        <w:rPr>
          <w:rFonts w:cstheme="minorHAnsi"/>
          <w:b/>
          <w:sz w:val="28"/>
        </w:rPr>
        <w:t xml:space="preserve"> </w:t>
      </w:r>
    </w:p>
    <w:p w14:paraId="2AFA2FC0" w14:textId="1B9DB001" w:rsidR="006E7809" w:rsidRPr="00A530BA" w:rsidRDefault="006E7809" w:rsidP="00681939">
      <w:pPr>
        <w:spacing w:after="0" w:line="360" w:lineRule="auto"/>
        <w:ind w:left="-567"/>
        <w:jc w:val="center"/>
        <w:rPr>
          <w:rFonts w:cstheme="minorHAnsi"/>
          <w:b/>
          <w:sz w:val="24"/>
          <w:lang w:val="en-AU"/>
        </w:rPr>
      </w:pPr>
    </w:p>
    <w:p w14:paraId="5B068FF9" w14:textId="01CFE9E4" w:rsidR="006E7809" w:rsidRPr="006E7809" w:rsidRDefault="00922B8D" w:rsidP="00CD5306">
      <w:pPr>
        <w:spacing w:after="0" w:line="360" w:lineRule="auto"/>
        <w:ind w:left="-567"/>
        <w:jc w:val="center"/>
        <w:rPr>
          <w:rFonts w:cstheme="minorHAnsi"/>
          <w:b/>
          <w:sz w:val="24"/>
        </w:rPr>
      </w:pPr>
      <w:r w:rsidRPr="00922B8D">
        <w:rPr>
          <w:noProof/>
          <w:lang w:val="en-US" w:eastAsia="en-US"/>
        </w:rPr>
        <w:drawing>
          <wp:inline distT="0" distB="0" distL="0" distR="0" wp14:anchorId="0F5484DF" wp14:editId="48A5202B">
            <wp:extent cx="8972550" cy="50387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972550" cy="5038725"/>
                    </a:xfrm>
                    <a:prstGeom prst="rect">
                      <a:avLst/>
                    </a:prstGeom>
                    <a:noFill/>
                    <a:ln>
                      <a:noFill/>
                    </a:ln>
                  </pic:spPr>
                </pic:pic>
              </a:graphicData>
            </a:graphic>
          </wp:inline>
        </w:drawing>
      </w:r>
      <w:r w:rsidR="006E7809" w:rsidRPr="006E7809">
        <w:rPr>
          <w:rFonts w:cstheme="minorHAnsi"/>
          <w:b/>
          <w:sz w:val="24"/>
        </w:rPr>
        <w:br w:type="page"/>
      </w:r>
    </w:p>
    <w:p w14:paraId="25CE1847" w14:textId="0740175F" w:rsidR="00BE1590" w:rsidRPr="00A82880" w:rsidRDefault="00E23882" w:rsidP="00A82880">
      <w:pPr>
        <w:spacing w:after="0" w:line="240" w:lineRule="auto"/>
        <w:ind w:left="-567"/>
        <w:jc w:val="both"/>
        <w:rPr>
          <w:b/>
        </w:rPr>
      </w:pPr>
      <w:r>
        <w:rPr>
          <w:b/>
        </w:rPr>
        <w:lastRenderedPageBreak/>
        <w:t>Appendix</w:t>
      </w:r>
      <w:r w:rsidRPr="00A82880">
        <w:rPr>
          <w:b/>
        </w:rPr>
        <w:t xml:space="preserve"> </w:t>
      </w:r>
      <w:r>
        <w:rPr>
          <w:b/>
        </w:rPr>
        <w:t>3</w:t>
      </w:r>
      <w:r w:rsidR="003E3110" w:rsidRPr="00A82880">
        <w:rPr>
          <w:b/>
        </w:rPr>
        <w:t xml:space="preserve">:  </w:t>
      </w:r>
      <w:r w:rsidR="00B1701B" w:rsidRPr="00A82880">
        <w:rPr>
          <w:b/>
        </w:rPr>
        <w:t xml:space="preserve">Results framework for strengthening Pacific </w:t>
      </w:r>
      <w:r w:rsidR="0066050D">
        <w:rPr>
          <w:b/>
        </w:rPr>
        <w:t>immunization</w:t>
      </w:r>
      <w:r w:rsidR="00B1701B" w:rsidRPr="00A82880">
        <w:rPr>
          <w:b/>
        </w:rPr>
        <w:t xml:space="preserve"> </w:t>
      </w:r>
      <w:r w:rsidR="0066050D">
        <w:rPr>
          <w:b/>
        </w:rPr>
        <w:t>programme</w:t>
      </w:r>
      <w:r w:rsidR="00B1701B" w:rsidRPr="00A82880">
        <w:rPr>
          <w:b/>
        </w:rPr>
        <w:t xml:space="preserve">s, 2020 </w:t>
      </w:r>
      <w:r w:rsidR="00393F5C" w:rsidRPr="00A82880">
        <w:rPr>
          <w:b/>
        </w:rPr>
        <w:t>–</w:t>
      </w:r>
      <w:r w:rsidR="00B1701B" w:rsidRPr="00A82880">
        <w:rPr>
          <w:b/>
        </w:rPr>
        <w:t xml:space="preserve"> 2030</w:t>
      </w:r>
      <w:r w:rsidR="000A0978" w:rsidRPr="00A82880">
        <w:rPr>
          <w:b/>
        </w:rPr>
        <w:t xml:space="preserve">, including </w:t>
      </w:r>
      <w:r w:rsidR="00680868" w:rsidRPr="00845CEC">
        <w:rPr>
          <w:rFonts w:cstheme="minorHAnsi"/>
          <w:b/>
        </w:rPr>
        <w:t>a</w:t>
      </w:r>
      <w:r w:rsidR="000A0978" w:rsidRPr="00A82880">
        <w:rPr>
          <w:b/>
        </w:rPr>
        <w:t xml:space="preserve"> harmonised Pacific</w:t>
      </w:r>
      <w:r w:rsidR="000A0978" w:rsidRPr="00845CEC">
        <w:rPr>
          <w:rFonts w:cstheme="minorHAnsi"/>
          <w:b/>
        </w:rPr>
        <w:t xml:space="preserve"> </w:t>
      </w:r>
      <w:r w:rsidR="00680868" w:rsidRPr="00845CEC">
        <w:rPr>
          <w:rFonts w:cstheme="minorHAnsi"/>
          <w:b/>
        </w:rPr>
        <w:t>childhood and adolescent</w:t>
      </w:r>
      <w:r w:rsidR="00680868" w:rsidRPr="00A82880">
        <w:rPr>
          <w:b/>
        </w:rPr>
        <w:t xml:space="preserve"> </w:t>
      </w:r>
      <w:r w:rsidR="0066050D">
        <w:rPr>
          <w:b/>
        </w:rPr>
        <w:t>immunization</w:t>
      </w:r>
      <w:r w:rsidR="000A0978" w:rsidRPr="00A82880">
        <w:rPr>
          <w:b/>
        </w:rPr>
        <w:t xml:space="preserve"> schedule</w:t>
      </w:r>
    </w:p>
    <w:tbl>
      <w:tblPr>
        <w:tblStyle w:val="LightGrid-Accent1"/>
        <w:tblpPr w:leftFromText="180" w:rightFromText="180" w:vertAnchor="page" w:horzAnchor="margin" w:tblpXSpec="center" w:tblpY="2341"/>
        <w:tblW w:w="15221" w:type="dxa"/>
        <w:tblLook w:val="04A0" w:firstRow="1" w:lastRow="0" w:firstColumn="1" w:lastColumn="0" w:noHBand="0" w:noVBand="1"/>
      </w:tblPr>
      <w:tblGrid>
        <w:gridCol w:w="1420"/>
        <w:gridCol w:w="2597"/>
        <w:gridCol w:w="2597"/>
        <w:gridCol w:w="3005"/>
        <w:gridCol w:w="3005"/>
        <w:gridCol w:w="2597"/>
      </w:tblGrid>
      <w:tr w:rsidR="00292686" w:rsidRPr="00292686" w14:paraId="3BC8C6CB" w14:textId="77777777" w:rsidTr="00444B31">
        <w:trPr>
          <w:cnfStyle w:val="100000000000" w:firstRow="1" w:lastRow="0" w:firstColumn="0" w:lastColumn="0" w:oddVBand="0" w:evenVBand="0" w:oddHBand="0" w:evenHBand="0" w:firstRowFirstColumn="0" w:firstRowLastColumn="0" w:lastRowFirstColumn="0" w:lastRowLastColumn="0"/>
          <w:trHeight w:val="828"/>
        </w:trPr>
        <w:tc>
          <w:tcPr>
            <w:cnfStyle w:val="001000000000" w:firstRow="0" w:lastRow="0" w:firstColumn="1" w:lastColumn="0" w:oddVBand="0" w:evenVBand="0" w:oddHBand="0" w:evenHBand="0" w:firstRowFirstColumn="0" w:firstRowLastColumn="0" w:lastRowFirstColumn="0" w:lastRowLastColumn="0"/>
            <w:tcW w:w="1420" w:type="dxa"/>
            <w:tcBorders>
              <w:top w:val="single" w:sz="18" w:space="0" w:color="4F81BD" w:themeColor="accent1"/>
            </w:tcBorders>
            <w:shd w:val="clear" w:color="auto" w:fill="FFFFFF" w:themeFill="background1"/>
          </w:tcPr>
          <w:p w14:paraId="6E8626F2" w14:textId="77777777" w:rsidR="00F02120" w:rsidRPr="00292686" w:rsidRDefault="00F02120" w:rsidP="00D05CD6">
            <w:pPr>
              <w:jc w:val="center"/>
              <w:rPr>
                <w:rFonts w:ascii="Segoe Condensed" w:hAnsi="Segoe Condensed"/>
                <w:b w:val="0"/>
                <w:bCs w:val="0"/>
                <w:i/>
                <w:iCs/>
                <w:color w:val="000000" w:themeColor="text1"/>
                <w:sz w:val="21"/>
                <w:szCs w:val="21"/>
              </w:rPr>
            </w:pPr>
            <w:r w:rsidRPr="00292686">
              <w:rPr>
                <w:rFonts w:ascii="Segoe Condensed" w:hAnsi="Segoe Condensed"/>
                <w:color w:val="000000" w:themeColor="text1"/>
                <w:sz w:val="21"/>
                <w:szCs w:val="21"/>
              </w:rPr>
              <w:t>GVAP COMPONENTS</w:t>
            </w:r>
          </w:p>
        </w:tc>
        <w:tc>
          <w:tcPr>
            <w:tcW w:w="2597" w:type="dxa"/>
            <w:tcBorders>
              <w:top w:val="single" w:sz="18" w:space="0" w:color="4F81BD" w:themeColor="accent1"/>
            </w:tcBorders>
            <w:shd w:val="clear" w:color="auto" w:fill="FFFFFF" w:themeFill="background1"/>
          </w:tcPr>
          <w:p w14:paraId="2B90F2DF" w14:textId="40CD4C7C" w:rsidR="00F02120" w:rsidRPr="00292686" w:rsidRDefault="00F02120" w:rsidP="006E4FCB">
            <w:pPr>
              <w:pStyle w:val="ListParagraph"/>
              <w:numPr>
                <w:ilvl w:val="0"/>
                <w:numId w:val="3"/>
              </w:numPr>
              <w:ind w:left="284"/>
              <w:cnfStyle w:val="100000000000" w:firstRow="1" w:lastRow="0" w:firstColumn="0" w:lastColumn="0" w:oddVBand="0" w:evenVBand="0" w:oddHBand="0" w:evenHBand="0" w:firstRowFirstColumn="0" w:firstRowLastColumn="0" w:lastRowFirstColumn="0" w:lastRowLastColumn="0"/>
              <w:rPr>
                <w:rFonts w:ascii="Segoe Condensed" w:hAnsi="Segoe Condensed"/>
                <w:b w:val="0"/>
                <w:bCs w:val="0"/>
                <w:color w:val="000000" w:themeColor="text1"/>
                <w:spacing w:val="-6"/>
                <w:sz w:val="21"/>
                <w:szCs w:val="21"/>
              </w:rPr>
            </w:pPr>
            <w:r w:rsidRPr="00292686">
              <w:rPr>
                <w:rFonts w:ascii="Segoe Condensed" w:hAnsi="Segoe Condensed"/>
                <w:color w:val="000000" w:themeColor="text1"/>
                <w:spacing w:val="-6"/>
                <w:sz w:val="21"/>
                <w:szCs w:val="21"/>
              </w:rPr>
              <w:t xml:space="preserve">All countries commit to </w:t>
            </w:r>
            <w:r w:rsidR="0066050D">
              <w:rPr>
                <w:rFonts w:ascii="Segoe Condensed" w:hAnsi="Segoe Condensed"/>
                <w:color w:val="000000" w:themeColor="text1"/>
                <w:spacing w:val="-6"/>
                <w:sz w:val="21"/>
                <w:szCs w:val="21"/>
              </w:rPr>
              <w:t>immunization</w:t>
            </w:r>
            <w:r w:rsidRPr="00292686">
              <w:rPr>
                <w:rFonts w:ascii="Segoe Condensed" w:hAnsi="Segoe Condensed"/>
                <w:color w:val="000000" w:themeColor="text1"/>
                <w:spacing w:val="-6"/>
                <w:sz w:val="21"/>
                <w:szCs w:val="21"/>
              </w:rPr>
              <w:t xml:space="preserve"> as a priority</w:t>
            </w:r>
          </w:p>
        </w:tc>
        <w:tc>
          <w:tcPr>
            <w:tcW w:w="2597" w:type="dxa"/>
            <w:tcBorders>
              <w:top w:val="single" w:sz="18" w:space="0" w:color="4F81BD" w:themeColor="accent1"/>
            </w:tcBorders>
            <w:shd w:val="clear" w:color="auto" w:fill="FFFFFF" w:themeFill="background1"/>
          </w:tcPr>
          <w:p w14:paraId="72C2307F" w14:textId="1EFC1AFF" w:rsidR="00F02120" w:rsidRPr="00292686" w:rsidRDefault="00F02120" w:rsidP="006E4FCB">
            <w:pPr>
              <w:pStyle w:val="ListParagraph"/>
              <w:numPr>
                <w:ilvl w:val="0"/>
                <w:numId w:val="3"/>
              </w:numPr>
              <w:ind w:left="284"/>
              <w:cnfStyle w:val="100000000000" w:firstRow="1" w:lastRow="0" w:firstColumn="0" w:lastColumn="0" w:oddVBand="0" w:evenVBand="0" w:oddHBand="0" w:evenHBand="0" w:firstRowFirstColumn="0" w:firstRowLastColumn="0" w:lastRowFirstColumn="0" w:lastRowLastColumn="0"/>
              <w:rPr>
                <w:rFonts w:ascii="Segoe Condensed" w:hAnsi="Segoe Condensed"/>
                <w:b w:val="0"/>
                <w:bCs w:val="0"/>
                <w:color w:val="000000" w:themeColor="text1"/>
                <w:spacing w:val="-6"/>
                <w:sz w:val="21"/>
                <w:szCs w:val="21"/>
              </w:rPr>
            </w:pPr>
            <w:r w:rsidRPr="00292686">
              <w:rPr>
                <w:rFonts w:ascii="Segoe Condensed" w:hAnsi="Segoe Condensed"/>
                <w:color w:val="000000" w:themeColor="text1"/>
                <w:spacing w:val="-6"/>
                <w:sz w:val="21"/>
                <w:szCs w:val="21"/>
              </w:rPr>
              <w:t xml:space="preserve">Individuals and communities understand the value of vaccines &amp; demand </w:t>
            </w:r>
            <w:r w:rsidR="0066050D">
              <w:rPr>
                <w:rFonts w:ascii="Segoe Condensed" w:hAnsi="Segoe Condensed"/>
                <w:color w:val="000000" w:themeColor="text1"/>
                <w:spacing w:val="-6"/>
                <w:sz w:val="21"/>
                <w:szCs w:val="21"/>
              </w:rPr>
              <w:t>immunization</w:t>
            </w:r>
            <w:r w:rsidRPr="00292686">
              <w:rPr>
                <w:rFonts w:ascii="Segoe Condensed" w:hAnsi="Segoe Condensed"/>
                <w:color w:val="000000" w:themeColor="text1"/>
                <w:spacing w:val="-6"/>
                <w:sz w:val="21"/>
                <w:szCs w:val="21"/>
              </w:rPr>
              <w:t xml:space="preserve"> as their right and responsibility</w:t>
            </w:r>
          </w:p>
        </w:tc>
        <w:tc>
          <w:tcPr>
            <w:tcW w:w="3005" w:type="dxa"/>
            <w:tcBorders>
              <w:top w:val="single" w:sz="18" w:space="0" w:color="4F81BD" w:themeColor="accent1"/>
            </w:tcBorders>
            <w:shd w:val="clear" w:color="auto" w:fill="FFFFFF" w:themeFill="background1"/>
          </w:tcPr>
          <w:p w14:paraId="1ECB7006" w14:textId="48A47C55" w:rsidR="00F02120" w:rsidRPr="00292686" w:rsidRDefault="00F02120" w:rsidP="006E4FCB">
            <w:pPr>
              <w:pStyle w:val="ListParagraph"/>
              <w:numPr>
                <w:ilvl w:val="0"/>
                <w:numId w:val="3"/>
              </w:numPr>
              <w:ind w:left="284"/>
              <w:cnfStyle w:val="100000000000" w:firstRow="1" w:lastRow="0" w:firstColumn="0" w:lastColumn="0" w:oddVBand="0" w:evenVBand="0" w:oddHBand="0" w:evenHBand="0" w:firstRowFirstColumn="0" w:firstRowLastColumn="0" w:lastRowFirstColumn="0" w:lastRowLastColumn="0"/>
              <w:rPr>
                <w:rFonts w:ascii="Segoe Condensed" w:hAnsi="Segoe Condensed"/>
                <w:b w:val="0"/>
                <w:bCs w:val="0"/>
                <w:color w:val="000000" w:themeColor="text1"/>
                <w:spacing w:val="-6"/>
                <w:sz w:val="21"/>
                <w:szCs w:val="21"/>
              </w:rPr>
            </w:pPr>
            <w:r w:rsidRPr="00292686">
              <w:rPr>
                <w:rFonts w:ascii="Segoe Condensed" w:hAnsi="Segoe Condensed"/>
                <w:color w:val="000000" w:themeColor="text1"/>
                <w:spacing w:val="-6"/>
                <w:sz w:val="21"/>
                <w:szCs w:val="21"/>
              </w:rPr>
              <w:t xml:space="preserve">The benefits of </w:t>
            </w:r>
            <w:r w:rsidR="0066050D">
              <w:rPr>
                <w:rFonts w:ascii="Segoe Condensed" w:hAnsi="Segoe Condensed"/>
                <w:color w:val="000000" w:themeColor="text1"/>
                <w:spacing w:val="-6"/>
                <w:sz w:val="21"/>
                <w:szCs w:val="21"/>
              </w:rPr>
              <w:t>immunization</w:t>
            </w:r>
            <w:r w:rsidRPr="00292686">
              <w:rPr>
                <w:rFonts w:ascii="Segoe Condensed" w:hAnsi="Segoe Condensed"/>
                <w:color w:val="000000" w:themeColor="text1"/>
                <w:spacing w:val="-6"/>
                <w:sz w:val="21"/>
                <w:szCs w:val="21"/>
              </w:rPr>
              <w:t xml:space="preserve"> are equitably extended to all people </w:t>
            </w:r>
          </w:p>
        </w:tc>
        <w:tc>
          <w:tcPr>
            <w:tcW w:w="3005" w:type="dxa"/>
            <w:tcBorders>
              <w:top w:val="single" w:sz="18" w:space="0" w:color="4F81BD" w:themeColor="accent1"/>
            </w:tcBorders>
            <w:shd w:val="clear" w:color="auto" w:fill="FFFFFF" w:themeFill="background1"/>
          </w:tcPr>
          <w:p w14:paraId="7D9561A1" w14:textId="69429E98" w:rsidR="00F02120" w:rsidRPr="00292686" w:rsidRDefault="00F02120" w:rsidP="006E4FCB">
            <w:pPr>
              <w:pStyle w:val="ListParagraph"/>
              <w:numPr>
                <w:ilvl w:val="0"/>
                <w:numId w:val="3"/>
              </w:numPr>
              <w:ind w:left="284"/>
              <w:cnfStyle w:val="100000000000" w:firstRow="1" w:lastRow="0" w:firstColumn="0" w:lastColumn="0" w:oddVBand="0" w:evenVBand="0" w:oddHBand="0" w:evenHBand="0" w:firstRowFirstColumn="0" w:firstRowLastColumn="0" w:lastRowFirstColumn="0" w:lastRowLastColumn="0"/>
              <w:rPr>
                <w:rFonts w:ascii="Segoe Condensed" w:hAnsi="Segoe Condensed"/>
                <w:b w:val="0"/>
                <w:bCs w:val="0"/>
                <w:color w:val="000000" w:themeColor="text1"/>
                <w:spacing w:val="-6"/>
                <w:sz w:val="21"/>
                <w:szCs w:val="21"/>
              </w:rPr>
            </w:pPr>
            <w:r w:rsidRPr="00292686">
              <w:rPr>
                <w:rFonts w:ascii="Segoe Condensed" w:hAnsi="Segoe Condensed"/>
                <w:color w:val="000000" w:themeColor="text1"/>
                <w:spacing w:val="-6"/>
                <w:sz w:val="21"/>
                <w:szCs w:val="21"/>
              </w:rPr>
              <w:t xml:space="preserve">Strong </w:t>
            </w:r>
            <w:r w:rsidR="0066050D">
              <w:rPr>
                <w:rFonts w:ascii="Segoe Condensed" w:hAnsi="Segoe Condensed"/>
                <w:color w:val="000000" w:themeColor="text1"/>
                <w:spacing w:val="-6"/>
                <w:sz w:val="21"/>
                <w:szCs w:val="21"/>
              </w:rPr>
              <w:t>immunization</w:t>
            </w:r>
            <w:r w:rsidRPr="00292686">
              <w:rPr>
                <w:rFonts w:ascii="Segoe Condensed" w:hAnsi="Segoe Condensed"/>
                <w:color w:val="000000" w:themeColor="text1"/>
                <w:spacing w:val="-6"/>
                <w:sz w:val="21"/>
                <w:szCs w:val="21"/>
              </w:rPr>
              <w:t xml:space="preserve"> systems are an integral part of a well-functioning health system</w:t>
            </w:r>
          </w:p>
        </w:tc>
        <w:tc>
          <w:tcPr>
            <w:tcW w:w="2597" w:type="dxa"/>
            <w:tcBorders>
              <w:top w:val="single" w:sz="18" w:space="0" w:color="4F81BD" w:themeColor="accent1"/>
            </w:tcBorders>
            <w:shd w:val="clear" w:color="auto" w:fill="FFFFFF" w:themeFill="background1"/>
          </w:tcPr>
          <w:p w14:paraId="66CF5A51" w14:textId="7B6F675A" w:rsidR="00F02120" w:rsidRPr="00292686" w:rsidRDefault="0066050D" w:rsidP="006E4FCB">
            <w:pPr>
              <w:pStyle w:val="ListParagraph"/>
              <w:numPr>
                <w:ilvl w:val="0"/>
                <w:numId w:val="3"/>
              </w:numPr>
              <w:ind w:left="284"/>
              <w:cnfStyle w:val="100000000000" w:firstRow="1" w:lastRow="0" w:firstColumn="0" w:lastColumn="0" w:oddVBand="0" w:evenVBand="0" w:oddHBand="0" w:evenHBand="0" w:firstRowFirstColumn="0" w:firstRowLastColumn="0" w:lastRowFirstColumn="0" w:lastRowLastColumn="0"/>
              <w:rPr>
                <w:rFonts w:ascii="Segoe Condensed" w:hAnsi="Segoe Condensed"/>
                <w:b w:val="0"/>
                <w:bCs w:val="0"/>
                <w:color w:val="000000" w:themeColor="text1"/>
                <w:spacing w:val="-6"/>
                <w:sz w:val="21"/>
                <w:szCs w:val="21"/>
              </w:rPr>
            </w:pPr>
            <w:r>
              <w:rPr>
                <w:rFonts w:ascii="Segoe Condensed" w:hAnsi="Segoe Condensed"/>
                <w:color w:val="000000" w:themeColor="text1"/>
                <w:spacing w:val="-6"/>
                <w:sz w:val="21"/>
                <w:szCs w:val="21"/>
              </w:rPr>
              <w:t>Immunization</w:t>
            </w:r>
            <w:r w:rsidR="00F02120" w:rsidRPr="00292686">
              <w:rPr>
                <w:rFonts w:ascii="Segoe Condensed" w:hAnsi="Segoe Condensed"/>
                <w:color w:val="000000" w:themeColor="text1"/>
                <w:spacing w:val="-6"/>
                <w:sz w:val="21"/>
                <w:szCs w:val="21"/>
              </w:rPr>
              <w:t xml:space="preserve"> </w:t>
            </w:r>
            <w:r>
              <w:rPr>
                <w:rFonts w:ascii="Segoe Condensed" w:hAnsi="Segoe Condensed"/>
                <w:color w:val="000000" w:themeColor="text1"/>
                <w:spacing w:val="-6"/>
                <w:sz w:val="21"/>
                <w:szCs w:val="21"/>
              </w:rPr>
              <w:t>programme</w:t>
            </w:r>
            <w:r w:rsidR="00F02120" w:rsidRPr="00292686">
              <w:rPr>
                <w:rFonts w:ascii="Segoe Condensed" w:hAnsi="Segoe Condensed"/>
                <w:color w:val="000000" w:themeColor="text1"/>
                <w:spacing w:val="-6"/>
                <w:sz w:val="21"/>
                <w:szCs w:val="21"/>
              </w:rPr>
              <w:t>s have sustainable access to predictable funding, quality supply and innovative technologies</w:t>
            </w:r>
          </w:p>
        </w:tc>
      </w:tr>
      <w:tr w:rsidR="00890BDD" w:rsidRPr="00292686" w14:paraId="61B5D0A6" w14:textId="77777777" w:rsidTr="00444B31">
        <w:trPr>
          <w:cnfStyle w:val="000000100000" w:firstRow="0" w:lastRow="0" w:firstColumn="0" w:lastColumn="0" w:oddVBand="0" w:evenVBand="0" w:oddHBand="1"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207F2CC5" w14:textId="77777777" w:rsidR="00F02120" w:rsidRPr="00292686" w:rsidRDefault="00F02120" w:rsidP="00D05CD6">
            <w:pPr>
              <w:jc w:val="center"/>
              <w:rPr>
                <w:rFonts w:ascii="Segoe Condensed" w:hAnsi="Segoe Condensed"/>
                <w:color w:val="000000" w:themeColor="text1"/>
                <w:sz w:val="21"/>
                <w:szCs w:val="21"/>
              </w:rPr>
            </w:pPr>
          </w:p>
          <w:p w14:paraId="49E53EEF" w14:textId="77777777" w:rsidR="00F02120" w:rsidRPr="00292686" w:rsidRDefault="00F02120" w:rsidP="00D05CD6">
            <w:pPr>
              <w:jc w:val="center"/>
              <w:rPr>
                <w:rFonts w:ascii="Segoe Condensed" w:hAnsi="Segoe Condensed"/>
                <w:b w:val="0"/>
                <w:i/>
                <w:iCs/>
                <w:color w:val="000000" w:themeColor="text1"/>
                <w:sz w:val="21"/>
                <w:szCs w:val="21"/>
              </w:rPr>
            </w:pPr>
            <w:r w:rsidRPr="00292686">
              <w:rPr>
                <w:rFonts w:ascii="Segoe Condensed" w:hAnsi="Segoe Condensed"/>
                <w:color w:val="000000" w:themeColor="text1"/>
                <w:sz w:val="21"/>
                <w:szCs w:val="21"/>
              </w:rPr>
              <w:t>ACTIVITIES</w:t>
            </w:r>
          </w:p>
        </w:tc>
        <w:tc>
          <w:tcPr>
            <w:tcW w:w="2597" w:type="dxa"/>
          </w:tcPr>
          <w:p w14:paraId="7AAC2798" w14:textId="3DF66D7B" w:rsidR="00F02120" w:rsidRPr="00292686" w:rsidRDefault="00F02120" w:rsidP="006E4FCB">
            <w:pPr>
              <w:pStyle w:val="ListParagraph"/>
              <w:numPr>
                <w:ilvl w:val="0"/>
                <w:numId w:val="4"/>
              </w:numPr>
              <w:ind w:left="284"/>
              <w:cnfStyle w:val="000000100000" w:firstRow="0" w:lastRow="0" w:firstColumn="0" w:lastColumn="0" w:oddVBand="0" w:evenVBand="0" w:oddHBand="1" w:evenHBand="0" w:firstRowFirstColumn="0" w:firstRowLastColumn="0" w:lastRowFirstColumn="0" w:lastRowLastColumn="0"/>
              <w:rPr>
                <w:rFonts w:ascii="Segoe Condensed" w:hAnsi="Segoe Condensed"/>
                <w:color w:val="000000" w:themeColor="text1"/>
                <w:spacing w:val="-6"/>
                <w:sz w:val="21"/>
                <w:szCs w:val="21"/>
              </w:rPr>
            </w:pPr>
            <w:r w:rsidRPr="00292686">
              <w:rPr>
                <w:rFonts w:ascii="Segoe Condensed" w:hAnsi="Segoe Condensed"/>
                <w:color w:val="000000" w:themeColor="text1"/>
                <w:spacing w:val="-6"/>
                <w:sz w:val="21"/>
                <w:szCs w:val="21"/>
              </w:rPr>
              <w:t xml:space="preserve">Reaffirm commitment to invest in national </w:t>
            </w:r>
            <w:r w:rsidR="0066050D">
              <w:rPr>
                <w:rFonts w:ascii="Segoe Condensed" w:hAnsi="Segoe Condensed"/>
                <w:color w:val="000000" w:themeColor="text1"/>
                <w:spacing w:val="-6"/>
                <w:sz w:val="21"/>
                <w:szCs w:val="21"/>
              </w:rPr>
              <w:t>immunization</w:t>
            </w:r>
            <w:r w:rsidRPr="00292686">
              <w:rPr>
                <w:rFonts w:ascii="Segoe Condensed" w:hAnsi="Segoe Condensed"/>
                <w:color w:val="000000" w:themeColor="text1"/>
                <w:spacing w:val="-6"/>
                <w:sz w:val="21"/>
                <w:szCs w:val="21"/>
              </w:rPr>
              <w:t xml:space="preserve"> </w:t>
            </w:r>
            <w:r w:rsidR="0066050D">
              <w:rPr>
                <w:rFonts w:ascii="Segoe Condensed" w:hAnsi="Segoe Condensed"/>
                <w:color w:val="000000" w:themeColor="text1"/>
                <w:spacing w:val="-6"/>
                <w:sz w:val="21"/>
                <w:szCs w:val="21"/>
              </w:rPr>
              <w:t>programme</w:t>
            </w:r>
            <w:r w:rsidRPr="00292686">
              <w:rPr>
                <w:rFonts w:ascii="Segoe Condensed" w:hAnsi="Segoe Condensed"/>
                <w:color w:val="000000" w:themeColor="text1"/>
                <w:spacing w:val="-6"/>
                <w:sz w:val="21"/>
                <w:szCs w:val="21"/>
              </w:rPr>
              <w:t xml:space="preserve">s &amp; increase funding where needed to reach or exceed Global Vaccine Action Plan (GVAP) </w:t>
            </w:r>
            <w:r w:rsidR="0066050D">
              <w:rPr>
                <w:rFonts w:ascii="Segoe Condensed" w:hAnsi="Segoe Condensed"/>
                <w:color w:val="000000" w:themeColor="text1"/>
                <w:spacing w:val="-6"/>
                <w:sz w:val="21"/>
                <w:szCs w:val="21"/>
              </w:rPr>
              <w:t>immunization</w:t>
            </w:r>
            <w:r w:rsidRPr="00292686">
              <w:rPr>
                <w:rFonts w:ascii="Segoe Condensed" w:hAnsi="Segoe Condensed"/>
                <w:color w:val="000000" w:themeColor="text1"/>
                <w:spacing w:val="-6"/>
                <w:sz w:val="21"/>
                <w:szCs w:val="21"/>
              </w:rPr>
              <w:t xml:space="preserve"> </w:t>
            </w:r>
            <w:r w:rsidR="0066050D">
              <w:rPr>
                <w:rFonts w:ascii="Segoe Condensed" w:hAnsi="Segoe Condensed"/>
                <w:color w:val="000000" w:themeColor="text1"/>
                <w:spacing w:val="-6"/>
                <w:sz w:val="21"/>
                <w:szCs w:val="21"/>
              </w:rPr>
              <w:t>programme</w:t>
            </w:r>
            <w:r w:rsidRPr="00292686">
              <w:rPr>
                <w:rFonts w:ascii="Segoe Condensed" w:hAnsi="Segoe Condensed"/>
                <w:color w:val="000000" w:themeColor="text1"/>
                <w:spacing w:val="-6"/>
                <w:sz w:val="21"/>
                <w:szCs w:val="21"/>
              </w:rPr>
              <w:t xml:space="preserve"> targets by 2025 and WPR targets by 2030</w:t>
            </w:r>
          </w:p>
          <w:p w14:paraId="3977EB14" w14:textId="31D2E1D3" w:rsidR="00F02120" w:rsidRPr="00292686" w:rsidRDefault="00F02120" w:rsidP="006E4FCB">
            <w:pPr>
              <w:pStyle w:val="ListParagraph"/>
              <w:numPr>
                <w:ilvl w:val="0"/>
                <w:numId w:val="4"/>
              </w:numPr>
              <w:ind w:left="284"/>
              <w:cnfStyle w:val="000000100000" w:firstRow="0" w:lastRow="0" w:firstColumn="0" w:lastColumn="0" w:oddVBand="0" w:evenVBand="0" w:oddHBand="1" w:evenHBand="0" w:firstRowFirstColumn="0" w:firstRowLastColumn="0" w:lastRowFirstColumn="0" w:lastRowLastColumn="0"/>
              <w:rPr>
                <w:rFonts w:ascii="Segoe Condensed" w:hAnsi="Segoe Condensed"/>
                <w:color w:val="000000" w:themeColor="text1"/>
                <w:spacing w:val="-6"/>
                <w:sz w:val="21"/>
                <w:szCs w:val="21"/>
              </w:rPr>
            </w:pPr>
            <w:r w:rsidRPr="00292686">
              <w:rPr>
                <w:rFonts w:ascii="Segoe Condensed" w:hAnsi="Segoe Condensed"/>
                <w:color w:val="000000" w:themeColor="text1"/>
                <w:spacing w:val="-6"/>
                <w:sz w:val="21"/>
                <w:szCs w:val="21"/>
              </w:rPr>
              <w:t xml:space="preserve">Commit to achieving a harmonised Pacific childhood &amp; adolescent </w:t>
            </w:r>
            <w:r w:rsidR="0066050D">
              <w:rPr>
                <w:rFonts w:ascii="Segoe Condensed" w:hAnsi="Segoe Condensed"/>
                <w:color w:val="000000" w:themeColor="text1"/>
                <w:spacing w:val="-6"/>
                <w:sz w:val="21"/>
                <w:szCs w:val="21"/>
              </w:rPr>
              <w:t>immunization</w:t>
            </w:r>
            <w:r w:rsidRPr="00292686">
              <w:rPr>
                <w:rFonts w:ascii="Segoe Condensed" w:hAnsi="Segoe Condensed"/>
                <w:color w:val="000000" w:themeColor="text1"/>
                <w:spacing w:val="-6"/>
                <w:sz w:val="21"/>
                <w:szCs w:val="21"/>
              </w:rPr>
              <w:t xml:space="preserve"> schedule by 2030 </w:t>
            </w:r>
          </w:p>
          <w:p w14:paraId="488237A8" w14:textId="022E39D7" w:rsidR="00F02120" w:rsidRPr="00292686" w:rsidRDefault="00F02120" w:rsidP="006E4FCB">
            <w:pPr>
              <w:pStyle w:val="ListParagraph"/>
              <w:numPr>
                <w:ilvl w:val="0"/>
                <w:numId w:val="4"/>
              </w:numPr>
              <w:ind w:left="284"/>
              <w:cnfStyle w:val="000000100000" w:firstRow="0" w:lastRow="0" w:firstColumn="0" w:lastColumn="0" w:oddVBand="0" w:evenVBand="0" w:oddHBand="1" w:evenHBand="0" w:firstRowFirstColumn="0" w:firstRowLastColumn="0" w:lastRowFirstColumn="0" w:lastRowLastColumn="0"/>
              <w:rPr>
                <w:rFonts w:ascii="Segoe Condensed" w:hAnsi="Segoe Condensed"/>
                <w:color w:val="000000" w:themeColor="text1"/>
                <w:spacing w:val="-6"/>
                <w:sz w:val="21"/>
                <w:szCs w:val="21"/>
              </w:rPr>
            </w:pPr>
            <w:r w:rsidRPr="00292686">
              <w:rPr>
                <w:rFonts w:ascii="Segoe Condensed" w:hAnsi="Segoe Condensed"/>
                <w:color w:val="000000" w:themeColor="text1"/>
                <w:spacing w:val="-6"/>
                <w:sz w:val="21"/>
                <w:szCs w:val="21"/>
              </w:rPr>
              <w:t xml:space="preserve">Develop or update national </w:t>
            </w:r>
            <w:r w:rsidR="0066050D">
              <w:rPr>
                <w:rFonts w:ascii="Segoe Condensed" w:hAnsi="Segoe Condensed"/>
                <w:color w:val="000000" w:themeColor="text1"/>
                <w:spacing w:val="-6"/>
                <w:sz w:val="21"/>
                <w:szCs w:val="21"/>
              </w:rPr>
              <w:t>immunization</w:t>
            </w:r>
            <w:r w:rsidRPr="00292686">
              <w:rPr>
                <w:rFonts w:ascii="Segoe Condensed" w:hAnsi="Segoe Condensed"/>
                <w:color w:val="000000" w:themeColor="text1"/>
                <w:spacing w:val="-6"/>
                <w:sz w:val="21"/>
                <w:szCs w:val="21"/>
              </w:rPr>
              <w:t xml:space="preserve"> plans and milestones in all PICs towards achieving 1.1</w:t>
            </w:r>
          </w:p>
          <w:p w14:paraId="469DF642" w14:textId="77777777" w:rsidR="00F02120" w:rsidRPr="00292686" w:rsidRDefault="00F02120" w:rsidP="006E4FCB">
            <w:pPr>
              <w:pStyle w:val="ListParagraph"/>
              <w:numPr>
                <w:ilvl w:val="0"/>
                <w:numId w:val="4"/>
              </w:numPr>
              <w:ind w:left="284"/>
              <w:cnfStyle w:val="000000100000" w:firstRow="0" w:lastRow="0" w:firstColumn="0" w:lastColumn="0" w:oddVBand="0" w:evenVBand="0" w:oddHBand="1" w:evenHBand="0" w:firstRowFirstColumn="0" w:firstRowLastColumn="0" w:lastRowFirstColumn="0" w:lastRowLastColumn="0"/>
              <w:rPr>
                <w:rFonts w:ascii="Segoe Condensed" w:hAnsi="Segoe Condensed"/>
                <w:color w:val="000000" w:themeColor="text1"/>
                <w:spacing w:val="-6"/>
                <w:sz w:val="21"/>
                <w:szCs w:val="21"/>
              </w:rPr>
            </w:pPr>
            <w:r w:rsidRPr="00292686">
              <w:rPr>
                <w:rFonts w:ascii="Segoe Condensed" w:hAnsi="Segoe Condensed"/>
                <w:color w:val="000000" w:themeColor="text1"/>
                <w:spacing w:val="-6"/>
                <w:sz w:val="21"/>
                <w:szCs w:val="21"/>
              </w:rPr>
              <w:t xml:space="preserve">Commit to participating in the annual WHO-UNICEF Joint Reporting process in a timely fashion  </w:t>
            </w:r>
          </w:p>
          <w:p w14:paraId="34FD0DBB" w14:textId="426DACF2" w:rsidR="00F02120" w:rsidRPr="00292686" w:rsidRDefault="00F02120" w:rsidP="006E4FCB">
            <w:pPr>
              <w:pStyle w:val="ListParagraph"/>
              <w:numPr>
                <w:ilvl w:val="0"/>
                <w:numId w:val="4"/>
              </w:numPr>
              <w:ind w:left="284"/>
              <w:cnfStyle w:val="000000100000" w:firstRow="0" w:lastRow="0" w:firstColumn="0" w:lastColumn="0" w:oddVBand="0" w:evenVBand="0" w:oddHBand="1" w:evenHBand="0" w:firstRowFirstColumn="0" w:firstRowLastColumn="0" w:lastRowFirstColumn="0" w:lastRowLastColumn="0"/>
              <w:rPr>
                <w:rFonts w:ascii="Segoe Condensed" w:hAnsi="Segoe Condensed"/>
                <w:color w:val="000000" w:themeColor="text1"/>
                <w:spacing w:val="-6"/>
                <w:sz w:val="21"/>
                <w:szCs w:val="21"/>
              </w:rPr>
            </w:pPr>
            <w:r w:rsidRPr="00292686">
              <w:rPr>
                <w:rFonts w:ascii="Segoe Condensed" w:hAnsi="Segoe Condensed"/>
                <w:color w:val="000000" w:themeColor="text1"/>
                <w:spacing w:val="-6"/>
                <w:sz w:val="21"/>
                <w:szCs w:val="21"/>
              </w:rPr>
              <w:t xml:space="preserve">Include </w:t>
            </w:r>
            <w:r w:rsidR="0066050D">
              <w:rPr>
                <w:rFonts w:ascii="Segoe Condensed" w:hAnsi="Segoe Condensed"/>
                <w:color w:val="000000" w:themeColor="text1"/>
                <w:spacing w:val="-6"/>
                <w:sz w:val="21"/>
                <w:szCs w:val="21"/>
              </w:rPr>
              <w:t>immunization</w:t>
            </w:r>
            <w:r w:rsidRPr="00292686">
              <w:rPr>
                <w:rFonts w:ascii="Segoe Condensed" w:hAnsi="Segoe Condensed"/>
                <w:color w:val="000000" w:themeColor="text1"/>
                <w:spacing w:val="-6"/>
                <w:sz w:val="21"/>
                <w:szCs w:val="21"/>
              </w:rPr>
              <w:t xml:space="preserve"> as a standing agenda item on all Pacific governing body meetings</w:t>
            </w:r>
            <w:r w:rsidR="000A0978">
              <w:rPr>
                <w:rFonts w:ascii="Segoe Condensed" w:hAnsi="Segoe Condensed"/>
                <w:color w:val="000000" w:themeColor="text1"/>
                <w:spacing w:val="-6"/>
                <w:sz w:val="21"/>
                <w:szCs w:val="21"/>
              </w:rPr>
              <w:t xml:space="preserve"> </w:t>
            </w:r>
            <w:r w:rsidR="000A0978" w:rsidRPr="00292686">
              <w:rPr>
                <w:rFonts w:ascii="Segoe Condensed" w:hAnsi="Segoe Condensed"/>
                <w:color w:val="000000" w:themeColor="text1"/>
                <w:spacing w:val="-6"/>
                <w:sz w:val="21"/>
                <w:szCs w:val="21"/>
              </w:rPr>
              <w:t>towards achieving global &amp; regional VPD elimination and control targets</w:t>
            </w:r>
          </w:p>
        </w:tc>
        <w:tc>
          <w:tcPr>
            <w:tcW w:w="2597" w:type="dxa"/>
          </w:tcPr>
          <w:p w14:paraId="6B048AE9" w14:textId="77777777" w:rsidR="00F02120" w:rsidRPr="00292686" w:rsidRDefault="00F02120" w:rsidP="006E4FCB">
            <w:pPr>
              <w:pStyle w:val="ListParagraph"/>
              <w:numPr>
                <w:ilvl w:val="0"/>
                <w:numId w:val="5"/>
              </w:numPr>
              <w:ind w:left="284" w:hanging="357"/>
              <w:cnfStyle w:val="000000100000" w:firstRow="0" w:lastRow="0" w:firstColumn="0" w:lastColumn="0" w:oddVBand="0" w:evenVBand="0" w:oddHBand="1" w:evenHBand="0" w:firstRowFirstColumn="0" w:firstRowLastColumn="0" w:lastRowFirstColumn="0" w:lastRowLastColumn="0"/>
              <w:rPr>
                <w:rFonts w:ascii="Segoe Condensed" w:hAnsi="Segoe Condensed"/>
                <w:color w:val="000000" w:themeColor="text1"/>
                <w:spacing w:val="-6"/>
                <w:sz w:val="21"/>
                <w:szCs w:val="21"/>
              </w:rPr>
            </w:pPr>
            <w:r w:rsidRPr="00292686">
              <w:rPr>
                <w:rFonts w:ascii="Segoe Condensed" w:hAnsi="Segoe Condensed"/>
                <w:color w:val="000000" w:themeColor="text1"/>
                <w:spacing w:val="-6"/>
                <w:sz w:val="21"/>
                <w:szCs w:val="21"/>
              </w:rPr>
              <w:t>Establish monitoring mechanisms and data collection on vaccine hesitancy, to understand the nature and extent of the issue in the Pacific</w:t>
            </w:r>
          </w:p>
          <w:p w14:paraId="2851ED87" w14:textId="77777777" w:rsidR="00F02120" w:rsidRPr="00292686" w:rsidRDefault="00F02120" w:rsidP="006E4FCB">
            <w:pPr>
              <w:pStyle w:val="ListParagraph"/>
              <w:numPr>
                <w:ilvl w:val="0"/>
                <w:numId w:val="5"/>
              </w:numPr>
              <w:ind w:left="284" w:hanging="357"/>
              <w:cnfStyle w:val="000000100000" w:firstRow="0" w:lastRow="0" w:firstColumn="0" w:lastColumn="0" w:oddVBand="0" w:evenVBand="0" w:oddHBand="1" w:evenHBand="0" w:firstRowFirstColumn="0" w:firstRowLastColumn="0" w:lastRowFirstColumn="0" w:lastRowLastColumn="0"/>
              <w:rPr>
                <w:rFonts w:ascii="Segoe Condensed" w:hAnsi="Segoe Condensed"/>
                <w:color w:val="000000" w:themeColor="text1"/>
                <w:spacing w:val="-6"/>
                <w:sz w:val="21"/>
                <w:szCs w:val="21"/>
              </w:rPr>
            </w:pPr>
            <w:r w:rsidRPr="00292686">
              <w:rPr>
                <w:rFonts w:ascii="Segoe Condensed" w:hAnsi="Segoe Condensed"/>
                <w:color w:val="000000" w:themeColor="text1"/>
                <w:spacing w:val="-6"/>
                <w:sz w:val="21"/>
                <w:szCs w:val="21"/>
              </w:rPr>
              <w:t>Develop communication strategies and resources for HCWs aligned to whether parents are (1) ready to vaccinate, (2) hesitant or (3) declining vaccination to address concerns and counter vaccine hesitancy</w:t>
            </w:r>
          </w:p>
          <w:p w14:paraId="6A1228A3" w14:textId="77777777" w:rsidR="00F02120" w:rsidRPr="00292686" w:rsidRDefault="00F02120" w:rsidP="006E4FCB">
            <w:pPr>
              <w:pStyle w:val="ListParagraph"/>
              <w:numPr>
                <w:ilvl w:val="0"/>
                <w:numId w:val="5"/>
              </w:numPr>
              <w:ind w:left="284" w:hanging="357"/>
              <w:cnfStyle w:val="000000100000" w:firstRow="0" w:lastRow="0" w:firstColumn="0" w:lastColumn="0" w:oddVBand="0" w:evenVBand="0" w:oddHBand="1" w:evenHBand="0" w:firstRowFirstColumn="0" w:firstRowLastColumn="0" w:lastRowFirstColumn="0" w:lastRowLastColumn="0"/>
              <w:rPr>
                <w:rFonts w:ascii="Segoe Condensed" w:hAnsi="Segoe Condensed"/>
                <w:color w:val="000000" w:themeColor="text1"/>
                <w:sz w:val="21"/>
                <w:szCs w:val="21"/>
              </w:rPr>
            </w:pPr>
            <w:r w:rsidRPr="00292686">
              <w:rPr>
                <w:rFonts w:ascii="Segoe Condensed" w:hAnsi="Segoe Condensed"/>
                <w:color w:val="000000" w:themeColor="text1"/>
                <w:spacing w:val="-6"/>
                <w:sz w:val="21"/>
                <w:szCs w:val="21"/>
              </w:rPr>
              <w:t xml:space="preserve">Train health care workers (HCWs) on communication techniques to improve service delivery, address vaccine hesitancy &amp; respond to reports of AEFIs (see 4.3) </w:t>
            </w:r>
          </w:p>
          <w:p w14:paraId="55ADD1D3" w14:textId="77777777" w:rsidR="00F02120" w:rsidRPr="00292686" w:rsidRDefault="00F02120" w:rsidP="006E4FCB">
            <w:pPr>
              <w:pStyle w:val="ListParagraph"/>
              <w:numPr>
                <w:ilvl w:val="0"/>
                <w:numId w:val="5"/>
              </w:numPr>
              <w:ind w:left="284" w:hanging="357"/>
              <w:cnfStyle w:val="000000100000" w:firstRow="0" w:lastRow="0" w:firstColumn="0" w:lastColumn="0" w:oddVBand="0" w:evenVBand="0" w:oddHBand="1" w:evenHBand="0" w:firstRowFirstColumn="0" w:firstRowLastColumn="0" w:lastRowFirstColumn="0" w:lastRowLastColumn="0"/>
              <w:rPr>
                <w:rFonts w:ascii="Segoe Condensed" w:hAnsi="Segoe Condensed"/>
                <w:color w:val="000000" w:themeColor="text1"/>
                <w:spacing w:val="-6"/>
                <w:sz w:val="21"/>
                <w:szCs w:val="21"/>
              </w:rPr>
            </w:pPr>
            <w:r w:rsidRPr="00292686">
              <w:rPr>
                <w:rFonts w:ascii="Segoe Condensed" w:hAnsi="Segoe Condensed"/>
                <w:color w:val="000000" w:themeColor="text1"/>
                <w:spacing w:val="-6"/>
                <w:sz w:val="21"/>
                <w:szCs w:val="21"/>
              </w:rPr>
              <w:t>Establish the internal mechanisms for the timely and transparent risk communication response to AEFIs needed to allay fears and build trust following AEFI events</w:t>
            </w:r>
          </w:p>
          <w:p w14:paraId="085778FA" w14:textId="04909078" w:rsidR="00F02120" w:rsidRPr="00292686" w:rsidRDefault="00F02120" w:rsidP="006E4FCB">
            <w:pPr>
              <w:pStyle w:val="ListParagraph"/>
              <w:numPr>
                <w:ilvl w:val="0"/>
                <w:numId w:val="5"/>
              </w:numPr>
              <w:ind w:left="284" w:hanging="357"/>
              <w:cnfStyle w:val="000000100000" w:firstRow="0" w:lastRow="0" w:firstColumn="0" w:lastColumn="0" w:oddVBand="0" w:evenVBand="0" w:oddHBand="1" w:evenHBand="0" w:firstRowFirstColumn="0" w:firstRowLastColumn="0" w:lastRowFirstColumn="0" w:lastRowLastColumn="0"/>
              <w:rPr>
                <w:rFonts w:ascii="Segoe Condensed" w:hAnsi="Segoe Condensed"/>
                <w:color w:val="000000" w:themeColor="text1"/>
                <w:spacing w:val="-6"/>
                <w:sz w:val="21"/>
                <w:szCs w:val="21"/>
              </w:rPr>
            </w:pPr>
            <w:r w:rsidRPr="00292686">
              <w:rPr>
                <w:rFonts w:ascii="Segoe Condensed" w:hAnsi="Segoe Condensed"/>
                <w:color w:val="000000" w:themeColor="text1"/>
                <w:spacing w:val="-6"/>
                <w:sz w:val="21"/>
                <w:szCs w:val="21"/>
              </w:rPr>
              <w:t xml:space="preserve">Actively engage community and opinion leaders as </w:t>
            </w:r>
            <w:r w:rsidR="0066050D">
              <w:rPr>
                <w:rFonts w:ascii="Segoe Condensed" w:hAnsi="Segoe Condensed"/>
                <w:color w:val="000000" w:themeColor="text1"/>
                <w:spacing w:val="-6"/>
                <w:sz w:val="21"/>
                <w:szCs w:val="21"/>
              </w:rPr>
              <w:lastRenderedPageBreak/>
              <w:t>immunization</w:t>
            </w:r>
            <w:r w:rsidRPr="00292686">
              <w:rPr>
                <w:rFonts w:ascii="Segoe Condensed" w:hAnsi="Segoe Condensed"/>
                <w:color w:val="000000" w:themeColor="text1"/>
                <w:spacing w:val="-6"/>
                <w:sz w:val="21"/>
                <w:szCs w:val="21"/>
              </w:rPr>
              <w:t xml:space="preserve"> advocates (see 3.3)   </w:t>
            </w:r>
          </w:p>
        </w:tc>
        <w:tc>
          <w:tcPr>
            <w:tcW w:w="3005" w:type="dxa"/>
          </w:tcPr>
          <w:p w14:paraId="1EC8C2D3" w14:textId="3902F9D3" w:rsidR="00F02120" w:rsidRPr="00292686" w:rsidRDefault="00F02120" w:rsidP="006E4FCB">
            <w:pPr>
              <w:pStyle w:val="ListParagraph"/>
              <w:numPr>
                <w:ilvl w:val="0"/>
                <w:numId w:val="6"/>
              </w:numPr>
              <w:ind w:left="284" w:hanging="357"/>
              <w:cnfStyle w:val="000000100000" w:firstRow="0" w:lastRow="0" w:firstColumn="0" w:lastColumn="0" w:oddVBand="0" w:evenVBand="0" w:oddHBand="1" w:evenHBand="0" w:firstRowFirstColumn="0" w:firstRowLastColumn="0" w:lastRowFirstColumn="0" w:lastRowLastColumn="0"/>
              <w:rPr>
                <w:rFonts w:ascii="Segoe Condensed" w:hAnsi="Segoe Condensed"/>
                <w:color w:val="000000" w:themeColor="text1"/>
                <w:spacing w:val="-6"/>
                <w:sz w:val="21"/>
                <w:szCs w:val="21"/>
              </w:rPr>
            </w:pPr>
            <w:r w:rsidRPr="00292686">
              <w:rPr>
                <w:rFonts w:ascii="Segoe Condensed" w:hAnsi="Segoe Condensed"/>
                <w:color w:val="000000" w:themeColor="text1"/>
                <w:spacing w:val="-6"/>
                <w:sz w:val="21"/>
                <w:szCs w:val="21"/>
              </w:rPr>
              <w:lastRenderedPageBreak/>
              <w:t xml:space="preserve">Address immunity gaps due to low vaccination coverage at national and district | island levels by engaging low coverage populations &amp; addressing constraints to achieving </w:t>
            </w:r>
            <w:r w:rsidR="0066050D">
              <w:rPr>
                <w:rFonts w:ascii="Segoe Condensed" w:hAnsi="Segoe Condensed"/>
                <w:color w:val="000000" w:themeColor="text1"/>
                <w:spacing w:val="-6"/>
                <w:sz w:val="21"/>
                <w:szCs w:val="21"/>
              </w:rPr>
              <w:t>immunization</w:t>
            </w:r>
            <w:r w:rsidRPr="00292686">
              <w:rPr>
                <w:rFonts w:ascii="Segoe Condensed" w:hAnsi="Segoe Condensed"/>
                <w:color w:val="000000" w:themeColor="text1"/>
                <w:spacing w:val="-6"/>
                <w:sz w:val="21"/>
                <w:szCs w:val="21"/>
              </w:rPr>
              <w:t xml:space="preserve"> targets</w:t>
            </w:r>
          </w:p>
          <w:p w14:paraId="16E6CE61" w14:textId="77777777" w:rsidR="00F02120" w:rsidRPr="00292686" w:rsidRDefault="00F02120" w:rsidP="006E4FCB">
            <w:pPr>
              <w:pStyle w:val="ListParagraph"/>
              <w:numPr>
                <w:ilvl w:val="0"/>
                <w:numId w:val="6"/>
              </w:numPr>
              <w:ind w:left="284" w:hanging="357"/>
              <w:cnfStyle w:val="000000100000" w:firstRow="0" w:lastRow="0" w:firstColumn="0" w:lastColumn="0" w:oddVBand="0" w:evenVBand="0" w:oddHBand="1" w:evenHBand="0" w:firstRowFirstColumn="0" w:firstRowLastColumn="0" w:lastRowFirstColumn="0" w:lastRowLastColumn="0"/>
              <w:rPr>
                <w:rFonts w:ascii="Segoe Condensed" w:hAnsi="Segoe Condensed"/>
                <w:color w:val="000000" w:themeColor="text1"/>
                <w:sz w:val="21"/>
                <w:szCs w:val="21"/>
              </w:rPr>
            </w:pPr>
            <w:r w:rsidRPr="00292686">
              <w:rPr>
                <w:rFonts w:ascii="Segoe Condensed" w:hAnsi="Segoe Condensed"/>
                <w:color w:val="000000" w:themeColor="text1"/>
                <w:spacing w:val="-6"/>
                <w:sz w:val="21"/>
                <w:szCs w:val="21"/>
              </w:rPr>
              <w:t>Work with WHO, UNICEF &amp; other partners to conduct needs and feasibility assessments for new vaccine introduction, and the development and costing of comprehensive implementation plans</w:t>
            </w:r>
          </w:p>
          <w:p w14:paraId="2F881BC8" w14:textId="777A58C1" w:rsidR="00F02120" w:rsidRPr="00292686" w:rsidRDefault="00F02120" w:rsidP="006E4FCB">
            <w:pPr>
              <w:pStyle w:val="ListParagraph"/>
              <w:numPr>
                <w:ilvl w:val="0"/>
                <w:numId w:val="6"/>
              </w:numPr>
              <w:ind w:left="284" w:hanging="357"/>
              <w:cnfStyle w:val="000000100000" w:firstRow="0" w:lastRow="0" w:firstColumn="0" w:lastColumn="0" w:oddVBand="0" w:evenVBand="0" w:oddHBand="1" w:evenHBand="0" w:firstRowFirstColumn="0" w:firstRowLastColumn="0" w:lastRowFirstColumn="0" w:lastRowLastColumn="0"/>
              <w:rPr>
                <w:rFonts w:ascii="Segoe Condensed" w:hAnsi="Segoe Condensed"/>
                <w:color w:val="000000" w:themeColor="text1"/>
                <w:spacing w:val="-6"/>
                <w:sz w:val="21"/>
                <w:szCs w:val="21"/>
              </w:rPr>
            </w:pPr>
            <w:r w:rsidRPr="00292686">
              <w:rPr>
                <w:rFonts w:ascii="Segoe Condensed" w:hAnsi="Segoe Condensed"/>
                <w:color w:val="000000" w:themeColor="text1"/>
                <w:spacing w:val="-6"/>
                <w:sz w:val="21"/>
                <w:szCs w:val="21"/>
              </w:rPr>
              <w:t xml:space="preserve">Strengthen integration of </w:t>
            </w:r>
            <w:r w:rsidR="0066050D">
              <w:rPr>
                <w:rFonts w:ascii="Segoe Condensed" w:hAnsi="Segoe Condensed"/>
                <w:color w:val="000000" w:themeColor="text1"/>
                <w:spacing w:val="-6"/>
                <w:sz w:val="21"/>
                <w:szCs w:val="21"/>
              </w:rPr>
              <w:t>immunization</w:t>
            </w:r>
            <w:r w:rsidRPr="00292686">
              <w:rPr>
                <w:rFonts w:ascii="Segoe Condensed" w:hAnsi="Segoe Condensed"/>
                <w:color w:val="000000" w:themeColor="text1"/>
                <w:spacing w:val="-6"/>
                <w:sz w:val="21"/>
                <w:szCs w:val="21"/>
              </w:rPr>
              <w:t xml:space="preserve"> with other outreach &amp; primary health care services to address accessibility issues, incl. involving civil society organisations in </w:t>
            </w:r>
            <w:r w:rsidR="0066050D">
              <w:rPr>
                <w:rFonts w:ascii="Segoe Condensed" w:hAnsi="Segoe Condensed"/>
                <w:color w:val="000000" w:themeColor="text1"/>
                <w:spacing w:val="-6"/>
                <w:sz w:val="21"/>
                <w:szCs w:val="21"/>
              </w:rPr>
              <w:t>immunization</w:t>
            </w:r>
            <w:r w:rsidRPr="00292686">
              <w:rPr>
                <w:rFonts w:ascii="Segoe Condensed" w:hAnsi="Segoe Condensed"/>
                <w:color w:val="000000" w:themeColor="text1"/>
                <w:spacing w:val="-6"/>
                <w:sz w:val="21"/>
                <w:szCs w:val="21"/>
              </w:rPr>
              <w:t xml:space="preserve"> planning &amp; delivery (community outreach)</w:t>
            </w:r>
          </w:p>
          <w:p w14:paraId="139E9882" w14:textId="2BABE691" w:rsidR="00F02120" w:rsidRPr="00292686" w:rsidRDefault="00F02120" w:rsidP="006E4FCB">
            <w:pPr>
              <w:pStyle w:val="ListParagraph"/>
              <w:numPr>
                <w:ilvl w:val="0"/>
                <w:numId w:val="6"/>
              </w:numPr>
              <w:ind w:left="284" w:hanging="357"/>
              <w:cnfStyle w:val="000000100000" w:firstRow="0" w:lastRow="0" w:firstColumn="0" w:lastColumn="0" w:oddVBand="0" w:evenVBand="0" w:oddHBand="1" w:evenHBand="0" w:firstRowFirstColumn="0" w:firstRowLastColumn="0" w:lastRowFirstColumn="0" w:lastRowLastColumn="0"/>
              <w:rPr>
                <w:rFonts w:ascii="Segoe Condensed" w:hAnsi="Segoe Condensed"/>
                <w:color w:val="000000" w:themeColor="text1"/>
                <w:spacing w:val="-6"/>
                <w:sz w:val="21"/>
                <w:szCs w:val="21"/>
              </w:rPr>
            </w:pPr>
            <w:r w:rsidRPr="00292686">
              <w:rPr>
                <w:rFonts w:ascii="Segoe Condensed" w:hAnsi="Segoe Condensed"/>
                <w:color w:val="000000" w:themeColor="text1"/>
                <w:spacing w:val="-6"/>
                <w:sz w:val="21"/>
                <w:szCs w:val="21"/>
              </w:rPr>
              <w:t xml:space="preserve">Strengthen measures to ensure vaccination of mobile children &amp; adolescents, incl. developing or strengthening </w:t>
            </w:r>
            <w:r w:rsidR="0066050D">
              <w:rPr>
                <w:rFonts w:ascii="Segoe Condensed" w:hAnsi="Segoe Condensed"/>
                <w:color w:val="000000" w:themeColor="text1"/>
                <w:spacing w:val="-6"/>
                <w:sz w:val="21"/>
                <w:szCs w:val="21"/>
              </w:rPr>
              <w:t>immunization</w:t>
            </w:r>
            <w:r w:rsidRPr="00292686">
              <w:rPr>
                <w:rFonts w:ascii="Segoe Condensed" w:hAnsi="Segoe Condensed"/>
                <w:color w:val="000000" w:themeColor="text1"/>
                <w:spacing w:val="-6"/>
                <w:sz w:val="21"/>
                <w:szCs w:val="21"/>
              </w:rPr>
              <w:t xml:space="preserve"> data sharing agreements between PICs for their timely vaccination and for the rapid identification and management of unimmunised &amp; under-immunised individuals for </w:t>
            </w:r>
            <w:r w:rsidRPr="00292686">
              <w:rPr>
                <w:rFonts w:ascii="Segoe Condensed" w:hAnsi="Segoe Condensed"/>
                <w:color w:val="000000" w:themeColor="text1"/>
                <w:spacing w:val="-6"/>
                <w:sz w:val="21"/>
                <w:szCs w:val="21"/>
              </w:rPr>
              <w:lastRenderedPageBreak/>
              <w:t>VPD outbreak prevention and control (see 1.2, 4.5)</w:t>
            </w:r>
          </w:p>
          <w:p w14:paraId="464D6654" w14:textId="77777777" w:rsidR="00F02120" w:rsidRPr="00292686" w:rsidRDefault="00F02120" w:rsidP="006E4FCB">
            <w:pPr>
              <w:pStyle w:val="ListParagraph"/>
              <w:numPr>
                <w:ilvl w:val="0"/>
                <w:numId w:val="6"/>
              </w:numPr>
              <w:ind w:left="284" w:hanging="357"/>
              <w:cnfStyle w:val="000000100000" w:firstRow="0" w:lastRow="0" w:firstColumn="0" w:lastColumn="0" w:oddVBand="0" w:evenVBand="0" w:oddHBand="1" w:evenHBand="0" w:firstRowFirstColumn="0" w:firstRowLastColumn="0" w:lastRowFirstColumn="0" w:lastRowLastColumn="0"/>
              <w:rPr>
                <w:rFonts w:ascii="Segoe Condensed" w:hAnsi="Segoe Condensed"/>
                <w:color w:val="000000" w:themeColor="text1"/>
                <w:spacing w:val="-6"/>
                <w:sz w:val="21"/>
                <w:szCs w:val="21"/>
              </w:rPr>
            </w:pPr>
            <w:r w:rsidRPr="00292686">
              <w:rPr>
                <w:rFonts w:ascii="Segoe Condensed" w:hAnsi="Segoe Condensed"/>
                <w:color w:val="000000" w:themeColor="text1"/>
                <w:spacing w:val="-6"/>
                <w:sz w:val="21"/>
                <w:szCs w:val="21"/>
              </w:rPr>
              <w:t>Ensure opportunistic vaccination of under-immunised children | adolescents to close immunity gaps (i.e. taking the immediate opportunities for catch up vaccination presented by under-immunised individuals seeking health care for a non-febrile illness)</w:t>
            </w:r>
          </w:p>
        </w:tc>
        <w:tc>
          <w:tcPr>
            <w:tcW w:w="3005" w:type="dxa"/>
          </w:tcPr>
          <w:p w14:paraId="225B79B6" w14:textId="610CE60F" w:rsidR="00F02120" w:rsidRPr="00292686" w:rsidRDefault="00F02120" w:rsidP="006E4FCB">
            <w:pPr>
              <w:pStyle w:val="ListParagraph"/>
              <w:numPr>
                <w:ilvl w:val="0"/>
                <w:numId w:val="7"/>
              </w:numPr>
              <w:ind w:left="284" w:hanging="357"/>
              <w:cnfStyle w:val="000000100000" w:firstRow="0" w:lastRow="0" w:firstColumn="0" w:lastColumn="0" w:oddVBand="0" w:evenVBand="0" w:oddHBand="1" w:evenHBand="0" w:firstRowFirstColumn="0" w:firstRowLastColumn="0" w:lastRowFirstColumn="0" w:lastRowLastColumn="0"/>
              <w:rPr>
                <w:rFonts w:ascii="Segoe Condensed" w:hAnsi="Segoe Condensed"/>
                <w:color w:val="000000" w:themeColor="text1"/>
                <w:spacing w:val="-6"/>
                <w:sz w:val="21"/>
                <w:szCs w:val="21"/>
              </w:rPr>
            </w:pPr>
            <w:r w:rsidRPr="00292686">
              <w:rPr>
                <w:rFonts w:ascii="Segoe Condensed" w:hAnsi="Segoe Condensed"/>
                <w:color w:val="000000" w:themeColor="text1"/>
                <w:spacing w:val="-6"/>
                <w:sz w:val="21"/>
                <w:szCs w:val="21"/>
              </w:rPr>
              <w:lastRenderedPageBreak/>
              <w:t xml:space="preserve">Strengthen national oversight systems of the </w:t>
            </w:r>
            <w:r w:rsidR="0066050D">
              <w:rPr>
                <w:rFonts w:ascii="Segoe Condensed" w:hAnsi="Segoe Condensed"/>
                <w:color w:val="000000" w:themeColor="text1"/>
                <w:spacing w:val="-6"/>
                <w:sz w:val="21"/>
                <w:szCs w:val="21"/>
              </w:rPr>
              <w:t>immunization</w:t>
            </w:r>
            <w:r w:rsidRPr="00292686">
              <w:rPr>
                <w:rFonts w:ascii="Segoe Condensed" w:hAnsi="Segoe Condensed"/>
                <w:color w:val="000000" w:themeColor="text1"/>
                <w:spacing w:val="-6"/>
                <w:sz w:val="21"/>
                <w:szCs w:val="21"/>
              </w:rPr>
              <w:t xml:space="preserve"> </w:t>
            </w:r>
            <w:r w:rsidR="0066050D">
              <w:rPr>
                <w:rFonts w:ascii="Segoe Condensed" w:hAnsi="Segoe Condensed"/>
                <w:color w:val="000000" w:themeColor="text1"/>
                <w:spacing w:val="-6"/>
                <w:sz w:val="21"/>
                <w:szCs w:val="21"/>
              </w:rPr>
              <w:t>programme</w:t>
            </w:r>
            <w:r w:rsidRPr="00292686">
              <w:rPr>
                <w:rFonts w:ascii="Segoe Condensed" w:hAnsi="Segoe Condensed"/>
                <w:color w:val="000000" w:themeColor="text1"/>
                <w:spacing w:val="-6"/>
                <w:sz w:val="21"/>
                <w:szCs w:val="21"/>
              </w:rPr>
              <w:t xml:space="preserve"> to ensure quality and safety</w:t>
            </w:r>
          </w:p>
          <w:p w14:paraId="2A5902C0" w14:textId="77777777" w:rsidR="00F02120" w:rsidRPr="00292686" w:rsidRDefault="00F02120" w:rsidP="006E4FCB">
            <w:pPr>
              <w:pStyle w:val="ListParagraph"/>
              <w:numPr>
                <w:ilvl w:val="0"/>
                <w:numId w:val="7"/>
              </w:numPr>
              <w:ind w:left="284" w:hanging="357"/>
              <w:cnfStyle w:val="000000100000" w:firstRow="0" w:lastRow="0" w:firstColumn="0" w:lastColumn="0" w:oddVBand="0" w:evenVBand="0" w:oddHBand="1" w:evenHBand="0" w:firstRowFirstColumn="0" w:firstRowLastColumn="0" w:lastRowFirstColumn="0" w:lastRowLastColumn="0"/>
              <w:rPr>
                <w:rFonts w:ascii="Segoe Condensed" w:hAnsi="Segoe Condensed"/>
                <w:color w:val="000000" w:themeColor="text1"/>
                <w:spacing w:val="-6"/>
                <w:sz w:val="21"/>
                <w:szCs w:val="21"/>
              </w:rPr>
            </w:pPr>
            <w:r w:rsidRPr="00292686">
              <w:rPr>
                <w:rFonts w:ascii="Segoe Condensed" w:hAnsi="Segoe Condensed"/>
                <w:color w:val="000000" w:themeColor="text1"/>
                <w:spacing w:val="-6"/>
                <w:sz w:val="21"/>
                <w:szCs w:val="21"/>
              </w:rPr>
              <w:t>Strengthen capabilities to rapidly detect, investigate and respond to sporadic cases and outbreaks of VPDs</w:t>
            </w:r>
          </w:p>
          <w:p w14:paraId="33CB4C1A" w14:textId="77777777" w:rsidR="00F02120" w:rsidRPr="00292686" w:rsidRDefault="00F02120" w:rsidP="006E4FCB">
            <w:pPr>
              <w:pStyle w:val="ListParagraph"/>
              <w:numPr>
                <w:ilvl w:val="0"/>
                <w:numId w:val="7"/>
              </w:numPr>
              <w:ind w:left="284" w:hanging="357"/>
              <w:cnfStyle w:val="000000100000" w:firstRow="0" w:lastRow="0" w:firstColumn="0" w:lastColumn="0" w:oddVBand="0" w:evenVBand="0" w:oddHBand="1" w:evenHBand="0" w:firstRowFirstColumn="0" w:firstRowLastColumn="0" w:lastRowFirstColumn="0" w:lastRowLastColumn="0"/>
              <w:rPr>
                <w:rFonts w:ascii="Segoe Condensed" w:hAnsi="Segoe Condensed"/>
                <w:color w:val="000000" w:themeColor="text1"/>
                <w:sz w:val="21"/>
                <w:szCs w:val="21"/>
              </w:rPr>
            </w:pPr>
            <w:r w:rsidRPr="00292686">
              <w:rPr>
                <w:rFonts w:ascii="Segoe Condensed" w:hAnsi="Segoe Condensed"/>
                <w:color w:val="000000" w:themeColor="text1"/>
                <w:spacing w:val="-6"/>
                <w:sz w:val="21"/>
                <w:szCs w:val="21"/>
              </w:rPr>
              <w:t>Develop, and monitor the implementation of, vaccine pharmacovigilance systems (see 2.3 and 2.4)</w:t>
            </w:r>
          </w:p>
          <w:p w14:paraId="19335ECF" w14:textId="49D47E8E" w:rsidR="00F02120" w:rsidRPr="00292686" w:rsidRDefault="00F02120" w:rsidP="006E4FCB">
            <w:pPr>
              <w:pStyle w:val="ListParagraph"/>
              <w:numPr>
                <w:ilvl w:val="0"/>
                <w:numId w:val="7"/>
              </w:numPr>
              <w:ind w:left="284" w:hanging="357"/>
              <w:cnfStyle w:val="000000100000" w:firstRow="0" w:lastRow="0" w:firstColumn="0" w:lastColumn="0" w:oddVBand="0" w:evenVBand="0" w:oddHBand="1" w:evenHBand="0" w:firstRowFirstColumn="0" w:firstRowLastColumn="0" w:lastRowFirstColumn="0" w:lastRowLastColumn="0"/>
              <w:rPr>
                <w:rFonts w:ascii="Segoe Condensed" w:hAnsi="Segoe Condensed"/>
                <w:color w:val="000000" w:themeColor="text1"/>
                <w:spacing w:val="-6"/>
                <w:sz w:val="21"/>
                <w:szCs w:val="21"/>
              </w:rPr>
            </w:pPr>
            <w:r w:rsidRPr="00292686">
              <w:rPr>
                <w:rFonts w:ascii="Segoe Condensed" w:hAnsi="Segoe Condensed"/>
                <w:color w:val="000000" w:themeColor="text1"/>
                <w:spacing w:val="-6"/>
                <w:sz w:val="21"/>
                <w:szCs w:val="21"/>
              </w:rPr>
              <w:t xml:space="preserve">Further strengthen </w:t>
            </w:r>
            <w:r w:rsidR="0066050D">
              <w:rPr>
                <w:rFonts w:ascii="Segoe Condensed" w:hAnsi="Segoe Condensed"/>
                <w:color w:val="000000" w:themeColor="text1"/>
                <w:spacing w:val="-6"/>
                <w:sz w:val="21"/>
                <w:szCs w:val="21"/>
              </w:rPr>
              <w:t>immunization</w:t>
            </w:r>
            <w:r w:rsidRPr="00292686">
              <w:rPr>
                <w:rFonts w:ascii="Segoe Condensed" w:hAnsi="Segoe Condensed"/>
                <w:color w:val="000000" w:themeColor="text1"/>
                <w:spacing w:val="-6"/>
                <w:sz w:val="21"/>
                <w:szCs w:val="21"/>
              </w:rPr>
              <w:t xml:space="preserve"> staff capacities to plan, administer, monitor and report on </w:t>
            </w:r>
            <w:r w:rsidR="0066050D">
              <w:rPr>
                <w:rFonts w:ascii="Segoe Condensed" w:hAnsi="Segoe Condensed"/>
                <w:color w:val="000000" w:themeColor="text1"/>
                <w:spacing w:val="-6"/>
                <w:sz w:val="21"/>
                <w:szCs w:val="21"/>
              </w:rPr>
              <w:t>immunization</w:t>
            </w:r>
            <w:r w:rsidRPr="00292686">
              <w:rPr>
                <w:rFonts w:ascii="Segoe Condensed" w:hAnsi="Segoe Condensed"/>
                <w:color w:val="000000" w:themeColor="text1"/>
                <w:spacing w:val="-6"/>
                <w:sz w:val="21"/>
                <w:szCs w:val="21"/>
              </w:rPr>
              <w:t xml:space="preserve"> </w:t>
            </w:r>
            <w:r w:rsidR="0066050D">
              <w:rPr>
                <w:rFonts w:ascii="Segoe Condensed" w:hAnsi="Segoe Condensed"/>
                <w:color w:val="000000" w:themeColor="text1"/>
                <w:spacing w:val="-6"/>
                <w:sz w:val="21"/>
                <w:szCs w:val="21"/>
              </w:rPr>
              <w:t>programme</w:t>
            </w:r>
            <w:r w:rsidRPr="00292686">
              <w:rPr>
                <w:rFonts w:ascii="Segoe Condensed" w:hAnsi="Segoe Condensed"/>
                <w:color w:val="000000" w:themeColor="text1"/>
                <w:spacing w:val="-6"/>
                <w:sz w:val="21"/>
                <w:szCs w:val="21"/>
              </w:rPr>
              <w:t xml:space="preserve"> implementation, quality and safety at national and subnational level</w:t>
            </w:r>
          </w:p>
          <w:p w14:paraId="62C8EB1C" w14:textId="62E9EAE5" w:rsidR="00F02120" w:rsidRPr="00292686" w:rsidRDefault="00F02120" w:rsidP="006E4FCB">
            <w:pPr>
              <w:pStyle w:val="ListParagraph"/>
              <w:numPr>
                <w:ilvl w:val="0"/>
                <w:numId w:val="7"/>
              </w:numPr>
              <w:ind w:left="284" w:hanging="357"/>
              <w:cnfStyle w:val="000000100000" w:firstRow="0" w:lastRow="0" w:firstColumn="0" w:lastColumn="0" w:oddVBand="0" w:evenVBand="0" w:oddHBand="1" w:evenHBand="0" w:firstRowFirstColumn="0" w:firstRowLastColumn="0" w:lastRowFirstColumn="0" w:lastRowLastColumn="0"/>
              <w:rPr>
                <w:rFonts w:ascii="Segoe Condensed" w:hAnsi="Segoe Condensed"/>
                <w:color w:val="000000" w:themeColor="text1"/>
                <w:sz w:val="21"/>
                <w:szCs w:val="21"/>
              </w:rPr>
            </w:pPr>
            <w:r w:rsidRPr="00292686">
              <w:rPr>
                <w:rFonts w:ascii="Segoe Condensed" w:hAnsi="Segoe Condensed"/>
                <w:color w:val="000000" w:themeColor="text1"/>
                <w:spacing w:val="-6"/>
                <w:sz w:val="21"/>
                <w:szCs w:val="21"/>
              </w:rPr>
              <w:t xml:space="preserve">Integrate childhood </w:t>
            </w:r>
            <w:r w:rsidR="0066050D">
              <w:rPr>
                <w:rFonts w:ascii="Segoe Condensed" w:hAnsi="Segoe Condensed"/>
                <w:color w:val="000000" w:themeColor="text1"/>
                <w:spacing w:val="-6"/>
                <w:sz w:val="21"/>
                <w:szCs w:val="21"/>
              </w:rPr>
              <w:t>immunization</w:t>
            </w:r>
            <w:r w:rsidRPr="00292686">
              <w:rPr>
                <w:rFonts w:ascii="Segoe Condensed" w:hAnsi="Segoe Condensed"/>
                <w:color w:val="000000" w:themeColor="text1"/>
                <w:spacing w:val="-6"/>
                <w:sz w:val="21"/>
                <w:szCs w:val="21"/>
              </w:rPr>
              <w:t xml:space="preserve"> records and registers into existing electronic health records (EHR) or ensure stand-alone </w:t>
            </w:r>
            <w:r w:rsidR="0066050D">
              <w:rPr>
                <w:rFonts w:ascii="Segoe Condensed" w:hAnsi="Segoe Condensed"/>
                <w:color w:val="000000" w:themeColor="text1"/>
                <w:spacing w:val="-6"/>
                <w:sz w:val="21"/>
                <w:szCs w:val="21"/>
              </w:rPr>
              <w:t>immunization</w:t>
            </w:r>
            <w:r w:rsidRPr="00292686">
              <w:rPr>
                <w:rFonts w:ascii="Segoe Condensed" w:hAnsi="Segoe Condensed"/>
                <w:color w:val="000000" w:themeColor="text1"/>
                <w:spacing w:val="-6"/>
                <w:sz w:val="21"/>
                <w:szCs w:val="21"/>
              </w:rPr>
              <w:t xml:space="preserve"> registers are linked to EHR (see 3.4, 3.5)</w:t>
            </w:r>
          </w:p>
          <w:p w14:paraId="50F08F0D" w14:textId="65C876DC" w:rsidR="00F02120" w:rsidRPr="00292686" w:rsidRDefault="00F02120" w:rsidP="006E4FCB">
            <w:pPr>
              <w:pStyle w:val="ListParagraph"/>
              <w:numPr>
                <w:ilvl w:val="0"/>
                <w:numId w:val="7"/>
              </w:numPr>
              <w:ind w:left="284" w:hanging="357"/>
              <w:cnfStyle w:val="000000100000" w:firstRow="0" w:lastRow="0" w:firstColumn="0" w:lastColumn="0" w:oddVBand="0" w:evenVBand="0" w:oddHBand="1" w:evenHBand="0" w:firstRowFirstColumn="0" w:firstRowLastColumn="0" w:lastRowFirstColumn="0" w:lastRowLastColumn="0"/>
              <w:rPr>
                <w:rFonts w:ascii="Segoe Condensed" w:hAnsi="Segoe Condensed"/>
                <w:color w:val="000000" w:themeColor="text1"/>
                <w:spacing w:val="-6"/>
                <w:sz w:val="21"/>
                <w:szCs w:val="21"/>
              </w:rPr>
            </w:pPr>
            <w:r w:rsidRPr="00292686">
              <w:rPr>
                <w:rFonts w:ascii="Segoe Condensed" w:hAnsi="Segoe Condensed"/>
                <w:color w:val="000000" w:themeColor="text1"/>
                <w:spacing w:val="-6"/>
                <w:sz w:val="21"/>
                <w:szCs w:val="21"/>
              </w:rPr>
              <w:t xml:space="preserve">Strengthen coordination between </w:t>
            </w:r>
            <w:r w:rsidR="0066050D">
              <w:rPr>
                <w:rFonts w:ascii="Segoe Condensed" w:hAnsi="Segoe Condensed"/>
                <w:color w:val="000000" w:themeColor="text1"/>
                <w:spacing w:val="-6"/>
                <w:sz w:val="21"/>
                <w:szCs w:val="21"/>
              </w:rPr>
              <w:t>Immunization</w:t>
            </w:r>
            <w:r w:rsidRPr="00292686">
              <w:rPr>
                <w:rFonts w:ascii="Segoe Condensed" w:hAnsi="Segoe Condensed"/>
                <w:color w:val="000000" w:themeColor="text1"/>
                <w:spacing w:val="-6"/>
                <w:sz w:val="21"/>
                <w:szCs w:val="21"/>
              </w:rPr>
              <w:t xml:space="preserve"> </w:t>
            </w:r>
            <w:r w:rsidR="0066050D">
              <w:rPr>
                <w:rFonts w:ascii="Segoe Condensed" w:hAnsi="Segoe Condensed"/>
                <w:color w:val="000000" w:themeColor="text1"/>
                <w:spacing w:val="-6"/>
                <w:sz w:val="21"/>
                <w:szCs w:val="21"/>
              </w:rPr>
              <w:t>Programme</w:t>
            </w:r>
            <w:r w:rsidRPr="00292686">
              <w:rPr>
                <w:rFonts w:ascii="Segoe Condensed" w:hAnsi="Segoe Condensed"/>
                <w:color w:val="000000" w:themeColor="text1"/>
                <w:spacing w:val="-6"/>
                <w:sz w:val="21"/>
                <w:szCs w:val="21"/>
              </w:rPr>
              <w:t xml:space="preserve"> Managers and communicable disease surveillance and control </w:t>
            </w:r>
            <w:r w:rsidR="0066050D">
              <w:rPr>
                <w:rFonts w:ascii="Segoe Condensed" w:hAnsi="Segoe Condensed"/>
                <w:color w:val="000000" w:themeColor="text1"/>
                <w:spacing w:val="-6"/>
                <w:sz w:val="21"/>
                <w:szCs w:val="21"/>
              </w:rPr>
              <w:t>programme</w:t>
            </w:r>
            <w:r w:rsidRPr="00292686">
              <w:rPr>
                <w:rFonts w:ascii="Segoe Condensed" w:hAnsi="Segoe Condensed"/>
                <w:color w:val="000000" w:themeColor="text1"/>
                <w:spacing w:val="-6"/>
                <w:sz w:val="21"/>
                <w:szCs w:val="21"/>
              </w:rPr>
              <w:t xml:space="preserve">s, incl. data &amp; </w:t>
            </w:r>
            <w:r w:rsidRPr="00292686">
              <w:rPr>
                <w:rFonts w:ascii="Segoe Condensed" w:hAnsi="Segoe Condensed"/>
                <w:color w:val="000000" w:themeColor="text1"/>
                <w:spacing w:val="-6"/>
                <w:sz w:val="21"/>
                <w:szCs w:val="21"/>
              </w:rPr>
              <w:lastRenderedPageBreak/>
              <w:t>information sharing on VPDs and vaccination coverage e.g. through PPNSN</w:t>
            </w:r>
          </w:p>
        </w:tc>
        <w:tc>
          <w:tcPr>
            <w:tcW w:w="2597" w:type="dxa"/>
          </w:tcPr>
          <w:p w14:paraId="37ACC58F" w14:textId="77777777" w:rsidR="00F02120" w:rsidRPr="00292686" w:rsidRDefault="00F02120" w:rsidP="006E4FCB">
            <w:pPr>
              <w:pStyle w:val="ListParagraph"/>
              <w:numPr>
                <w:ilvl w:val="0"/>
                <w:numId w:val="8"/>
              </w:numPr>
              <w:ind w:left="284" w:hanging="357"/>
              <w:cnfStyle w:val="000000100000" w:firstRow="0" w:lastRow="0" w:firstColumn="0" w:lastColumn="0" w:oddVBand="0" w:evenVBand="0" w:oddHBand="1" w:evenHBand="0" w:firstRowFirstColumn="0" w:firstRowLastColumn="0" w:lastRowFirstColumn="0" w:lastRowLastColumn="0"/>
              <w:rPr>
                <w:rFonts w:ascii="Segoe Condensed" w:hAnsi="Segoe Condensed"/>
                <w:color w:val="000000" w:themeColor="text1"/>
                <w:spacing w:val="-6"/>
                <w:sz w:val="21"/>
                <w:szCs w:val="21"/>
              </w:rPr>
            </w:pPr>
            <w:r w:rsidRPr="00292686">
              <w:rPr>
                <w:rFonts w:ascii="Segoe Condensed" w:hAnsi="Segoe Condensed"/>
                <w:color w:val="000000" w:themeColor="text1"/>
                <w:spacing w:val="-6"/>
                <w:sz w:val="21"/>
                <w:szCs w:val="21"/>
              </w:rPr>
              <w:lastRenderedPageBreak/>
              <w:t>If needed, diversify funding sources and participate in pooled procurement of vaccines, incl. the UNICEF Pacific Vaccine Independence Initiative (VII)</w:t>
            </w:r>
          </w:p>
          <w:p w14:paraId="7A23BEA3" w14:textId="5684B1EF" w:rsidR="00F02120" w:rsidRPr="00292686" w:rsidRDefault="00F02120" w:rsidP="006E4FCB">
            <w:pPr>
              <w:pStyle w:val="ListParagraph"/>
              <w:numPr>
                <w:ilvl w:val="0"/>
                <w:numId w:val="8"/>
              </w:numPr>
              <w:ind w:left="284" w:hanging="357"/>
              <w:cnfStyle w:val="000000100000" w:firstRow="0" w:lastRow="0" w:firstColumn="0" w:lastColumn="0" w:oddVBand="0" w:evenVBand="0" w:oddHBand="1" w:evenHBand="0" w:firstRowFirstColumn="0" w:firstRowLastColumn="0" w:lastRowFirstColumn="0" w:lastRowLastColumn="0"/>
              <w:rPr>
                <w:rFonts w:ascii="Segoe Condensed" w:hAnsi="Segoe Condensed"/>
                <w:color w:val="000000" w:themeColor="text1"/>
                <w:spacing w:val="-6"/>
                <w:sz w:val="21"/>
                <w:szCs w:val="21"/>
              </w:rPr>
            </w:pPr>
            <w:r w:rsidRPr="00292686">
              <w:rPr>
                <w:rFonts w:ascii="Segoe Condensed" w:hAnsi="Segoe Condensed"/>
                <w:color w:val="000000" w:themeColor="text1"/>
                <w:spacing w:val="-6"/>
                <w:sz w:val="21"/>
                <w:szCs w:val="21"/>
              </w:rPr>
              <w:t xml:space="preserve">Work with regional technical partners to strengthen supply chain management information systems &amp; vaccine supply processes for accurate forecasting and tracking of vaccine and other </w:t>
            </w:r>
            <w:r w:rsidR="0066050D">
              <w:rPr>
                <w:rFonts w:ascii="Segoe Condensed" w:hAnsi="Segoe Condensed"/>
                <w:color w:val="000000" w:themeColor="text1"/>
                <w:spacing w:val="-6"/>
                <w:sz w:val="21"/>
                <w:szCs w:val="21"/>
              </w:rPr>
              <w:t>immunization</w:t>
            </w:r>
            <w:r w:rsidRPr="00292686">
              <w:rPr>
                <w:rFonts w:ascii="Segoe Condensed" w:hAnsi="Segoe Condensed"/>
                <w:color w:val="000000" w:themeColor="text1"/>
                <w:spacing w:val="-6"/>
                <w:sz w:val="21"/>
                <w:szCs w:val="21"/>
              </w:rPr>
              <w:t xml:space="preserve"> supplies (see 4.5)</w:t>
            </w:r>
          </w:p>
          <w:p w14:paraId="48555C30" w14:textId="77777777" w:rsidR="00F02120" w:rsidRPr="00292686" w:rsidRDefault="00F02120" w:rsidP="006E4FCB">
            <w:pPr>
              <w:pStyle w:val="ListParagraph"/>
              <w:numPr>
                <w:ilvl w:val="0"/>
                <w:numId w:val="8"/>
              </w:numPr>
              <w:ind w:left="284" w:hanging="357"/>
              <w:cnfStyle w:val="000000100000" w:firstRow="0" w:lastRow="0" w:firstColumn="0" w:lastColumn="0" w:oddVBand="0" w:evenVBand="0" w:oddHBand="1" w:evenHBand="0" w:firstRowFirstColumn="0" w:firstRowLastColumn="0" w:lastRowFirstColumn="0" w:lastRowLastColumn="0"/>
              <w:rPr>
                <w:rFonts w:ascii="Segoe Condensed" w:hAnsi="Segoe Condensed"/>
                <w:color w:val="000000" w:themeColor="text1"/>
                <w:spacing w:val="-6"/>
                <w:sz w:val="21"/>
                <w:szCs w:val="21"/>
              </w:rPr>
            </w:pPr>
            <w:r w:rsidRPr="00292686">
              <w:rPr>
                <w:rFonts w:ascii="Segoe Condensed" w:hAnsi="Segoe Condensed"/>
                <w:color w:val="000000" w:themeColor="text1"/>
                <w:spacing w:val="-6"/>
                <w:sz w:val="21"/>
                <w:szCs w:val="21"/>
              </w:rPr>
              <w:t xml:space="preserve">Strengthen and maintain cold chain capacity incl. logistics and waste management </w:t>
            </w:r>
          </w:p>
          <w:p w14:paraId="0DBE89B6" w14:textId="77777777" w:rsidR="00F02120" w:rsidRPr="00292686" w:rsidRDefault="00F02120" w:rsidP="00890BDD">
            <w:pPr>
              <w:pStyle w:val="ListParagraph"/>
              <w:ind w:left="284" w:hanging="357"/>
              <w:cnfStyle w:val="000000100000" w:firstRow="0" w:lastRow="0" w:firstColumn="0" w:lastColumn="0" w:oddVBand="0" w:evenVBand="0" w:oddHBand="1" w:evenHBand="0" w:firstRowFirstColumn="0" w:firstRowLastColumn="0" w:lastRowFirstColumn="0" w:lastRowLastColumn="0"/>
              <w:rPr>
                <w:rFonts w:ascii="Segoe Condensed" w:hAnsi="Segoe Condensed"/>
                <w:color w:val="000000" w:themeColor="text1"/>
                <w:spacing w:val="-6"/>
                <w:sz w:val="21"/>
                <w:szCs w:val="21"/>
              </w:rPr>
            </w:pPr>
          </w:p>
        </w:tc>
      </w:tr>
      <w:tr w:rsidR="00F02120" w:rsidRPr="00292686" w14:paraId="5E8465CD" w14:textId="77777777" w:rsidTr="00444B31">
        <w:trPr>
          <w:cnfStyle w:val="000000010000" w:firstRow="0" w:lastRow="0" w:firstColumn="0" w:lastColumn="0" w:oddVBand="0" w:evenVBand="0" w:oddHBand="0" w:evenHBand="1"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1420" w:type="dxa"/>
            <w:shd w:val="clear" w:color="auto" w:fill="D9D9D9" w:themeFill="background1" w:themeFillShade="D9"/>
          </w:tcPr>
          <w:p w14:paraId="17125FBA" w14:textId="77777777" w:rsidR="00F02120" w:rsidRPr="00292686" w:rsidRDefault="00F02120" w:rsidP="00D05CD6">
            <w:pPr>
              <w:jc w:val="center"/>
              <w:rPr>
                <w:rFonts w:ascii="Segoe Condensed" w:hAnsi="Segoe Condensed"/>
                <w:sz w:val="21"/>
                <w:szCs w:val="21"/>
              </w:rPr>
            </w:pPr>
          </w:p>
          <w:p w14:paraId="36EF19DE" w14:textId="77777777" w:rsidR="00F02120" w:rsidRPr="00292686" w:rsidRDefault="00F02120" w:rsidP="00D05CD6">
            <w:pPr>
              <w:jc w:val="center"/>
              <w:rPr>
                <w:rFonts w:ascii="Segoe Condensed" w:hAnsi="Segoe Condensed"/>
                <w:b w:val="0"/>
                <w:i/>
                <w:iCs/>
                <w:sz w:val="21"/>
                <w:szCs w:val="21"/>
              </w:rPr>
            </w:pPr>
            <w:r w:rsidRPr="00292686">
              <w:rPr>
                <w:rFonts w:ascii="Segoe Condensed" w:hAnsi="Segoe Condensed"/>
                <w:sz w:val="21"/>
                <w:szCs w:val="21"/>
              </w:rPr>
              <w:t>OUTCOMES</w:t>
            </w:r>
          </w:p>
        </w:tc>
        <w:tc>
          <w:tcPr>
            <w:tcW w:w="2597" w:type="dxa"/>
          </w:tcPr>
          <w:p w14:paraId="0DC03570" w14:textId="3BAAF9C3" w:rsidR="000A0978" w:rsidRDefault="00790EF9" w:rsidP="006E4FCB">
            <w:pPr>
              <w:pStyle w:val="ListParagraph"/>
              <w:numPr>
                <w:ilvl w:val="0"/>
                <w:numId w:val="9"/>
              </w:numPr>
              <w:ind w:left="136" w:hanging="193"/>
              <w:cnfStyle w:val="000000010000" w:firstRow="0" w:lastRow="0" w:firstColumn="0" w:lastColumn="0" w:oddVBand="0" w:evenVBand="0" w:oddHBand="0" w:evenHBand="1" w:firstRowFirstColumn="0" w:firstRowLastColumn="0" w:lastRowFirstColumn="0" w:lastRowLastColumn="0"/>
              <w:rPr>
                <w:rFonts w:ascii="Segoe Condensed" w:hAnsi="Segoe Condensed"/>
                <w:color w:val="000000" w:themeColor="text1"/>
                <w:spacing w:val="-6"/>
                <w:sz w:val="21"/>
                <w:szCs w:val="21"/>
              </w:rPr>
            </w:pPr>
            <w:r>
              <w:rPr>
                <w:rFonts w:ascii="Segoe Condensed" w:hAnsi="Segoe Condensed"/>
                <w:color w:val="000000" w:themeColor="text1"/>
                <w:spacing w:val="-6"/>
                <w:sz w:val="21"/>
                <w:szCs w:val="21"/>
              </w:rPr>
              <w:t xml:space="preserve">Increased visibility and high level  advocacy for </w:t>
            </w:r>
            <w:r w:rsidR="0066050D">
              <w:rPr>
                <w:rFonts w:ascii="Segoe Condensed" w:hAnsi="Segoe Condensed"/>
                <w:color w:val="000000" w:themeColor="text1"/>
                <w:spacing w:val="-6"/>
                <w:sz w:val="21"/>
                <w:szCs w:val="21"/>
              </w:rPr>
              <w:t>immunization</w:t>
            </w:r>
            <w:r>
              <w:rPr>
                <w:rFonts w:ascii="Segoe Condensed" w:hAnsi="Segoe Condensed"/>
                <w:color w:val="000000" w:themeColor="text1"/>
                <w:spacing w:val="-6"/>
                <w:sz w:val="21"/>
                <w:szCs w:val="21"/>
              </w:rPr>
              <w:t xml:space="preserve"> as a life-saving public health intervention </w:t>
            </w:r>
          </w:p>
          <w:p w14:paraId="21CED0B9" w14:textId="1173184B" w:rsidR="00F02120" w:rsidRPr="00292686" w:rsidRDefault="00F02120" w:rsidP="006E4FCB">
            <w:pPr>
              <w:pStyle w:val="ListParagraph"/>
              <w:numPr>
                <w:ilvl w:val="0"/>
                <w:numId w:val="9"/>
              </w:numPr>
              <w:ind w:left="136" w:hanging="193"/>
              <w:cnfStyle w:val="000000010000" w:firstRow="0" w:lastRow="0" w:firstColumn="0" w:lastColumn="0" w:oddVBand="0" w:evenVBand="0" w:oddHBand="0" w:evenHBand="1" w:firstRowFirstColumn="0" w:firstRowLastColumn="0" w:lastRowFirstColumn="0" w:lastRowLastColumn="0"/>
              <w:rPr>
                <w:rFonts w:ascii="Segoe Condensed" w:hAnsi="Segoe Condensed"/>
                <w:color w:val="000000" w:themeColor="text1"/>
                <w:spacing w:val="-6"/>
                <w:sz w:val="21"/>
                <w:szCs w:val="21"/>
              </w:rPr>
            </w:pPr>
            <w:r w:rsidRPr="00292686">
              <w:rPr>
                <w:rFonts w:ascii="Segoe Condensed" w:hAnsi="Segoe Condensed"/>
                <w:color w:val="000000" w:themeColor="text1"/>
                <w:spacing w:val="-6"/>
                <w:sz w:val="21"/>
                <w:szCs w:val="21"/>
              </w:rPr>
              <w:t xml:space="preserve">Increased efficiencies and effectiveness of </w:t>
            </w:r>
            <w:r w:rsidR="0066050D">
              <w:rPr>
                <w:rFonts w:ascii="Segoe Condensed" w:hAnsi="Segoe Condensed"/>
                <w:color w:val="000000" w:themeColor="text1"/>
                <w:spacing w:val="-6"/>
                <w:sz w:val="21"/>
                <w:szCs w:val="21"/>
              </w:rPr>
              <w:t>immunization</w:t>
            </w:r>
            <w:r w:rsidRPr="00292686">
              <w:rPr>
                <w:rFonts w:ascii="Segoe Condensed" w:hAnsi="Segoe Condensed"/>
                <w:color w:val="000000" w:themeColor="text1"/>
                <w:spacing w:val="-6"/>
                <w:sz w:val="21"/>
                <w:szCs w:val="21"/>
              </w:rPr>
              <w:t xml:space="preserve"> </w:t>
            </w:r>
            <w:r w:rsidR="0066050D">
              <w:rPr>
                <w:rFonts w:ascii="Segoe Condensed" w:hAnsi="Segoe Condensed"/>
                <w:color w:val="000000" w:themeColor="text1"/>
                <w:spacing w:val="-6"/>
                <w:sz w:val="21"/>
                <w:szCs w:val="21"/>
              </w:rPr>
              <w:t>programme</w:t>
            </w:r>
            <w:r w:rsidRPr="00292686">
              <w:rPr>
                <w:rFonts w:ascii="Segoe Condensed" w:hAnsi="Segoe Condensed"/>
                <w:color w:val="000000" w:themeColor="text1"/>
                <w:spacing w:val="-6"/>
                <w:sz w:val="21"/>
                <w:szCs w:val="21"/>
              </w:rPr>
              <w:t xml:space="preserve">s through a harmonised Pacific childhood &amp; adolescent schedule </w:t>
            </w:r>
          </w:p>
          <w:p w14:paraId="162A042E" w14:textId="77777777" w:rsidR="00F02120" w:rsidRPr="00292686" w:rsidRDefault="00F02120" w:rsidP="006E4FCB">
            <w:pPr>
              <w:pStyle w:val="ListParagraph"/>
              <w:numPr>
                <w:ilvl w:val="0"/>
                <w:numId w:val="9"/>
              </w:numPr>
              <w:ind w:left="136" w:hanging="193"/>
              <w:cnfStyle w:val="000000010000" w:firstRow="0" w:lastRow="0" w:firstColumn="0" w:lastColumn="0" w:oddVBand="0" w:evenVBand="0" w:oddHBand="0" w:evenHBand="1" w:firstRowFirstColumn="0" w:firstRowLastColumn="0" w:lastRowFirstColumn="0" w:lastRowLastColumn="0"/>
              <w:rPr>
                <w:rFonts w:ascii="Segoe Condensed" w:hAnsi="Segoe Condensed"/>
                <w:color w:val="000000" w:themeColor="text1"/>
                <w:spacing w:val="-6"/>
                <w:sz w:val="21"/>
                <w:szCs w:val="21"/>
              </w:rPr>
            </w:pPr>
            <w:r w:rsidRPr="00292686">
              <w:rPr>
                <w:rFonts w:ascii="Segoe Condensed" w:hAnsi="Segoe Condensed"/>
                <w:color w:val="000000" w:themeColor="text1"/>
                <w:spacing w:val="-6"/>
                <w:sz w:val="21"/>
                <w:szCs w:val="21"/>
              </w:rPr>
              <w:t>GVAP and WPR vaccination coverage targets reached by 2025 &amp; 2030 respectively in all PICs</w:t>
            </w:r>
          </w:p>
          <w:p w14:paraId="64EF0A50" w14:textId="77777777" w:rsidR="00F02120" w:rsidRPr="00292686" w:rsidRDefault="00F02120" w:rsidP="006E4FCB">
            <w:pPr>
              <w:pStyle w:val="ListParagraph"/>
              <w:numPr>
                <w:ilvl w:val="0"/>
                <w:numId w:val="9"/>
              </w:numPr>
              <w:ind w:left="136" w:hanging="193"/>
              <w:cnfStyle w:val="000000010000" w:firstRow="0" w:lastRow="0" w:firstColumn="0" w:lastColumn="0" w:oddVBand="0" w:evenVBand="0" w:oddHBand="0" w:evenHBand="1" w:firstRowFirstColumn="0" w:firstRowLastColumn="0" w:lastRowFirstColumn="0" w:lastRowLastColumn="0"/>
              <w:rPr>
                <w:color w:val="000000" w:themeColor="text1"/>
                <w:sz w:val="21"/>
                <w:szCs w:val="21"/>
              </w:rPr>
            </w:pPr>
            <w:r w:rsidRPr="00292686">
              <w:rPr>
                <w:rFonts w:ascii="Segoe Condensed" w:hAnsi="Segoe Condensed"/>
                <w:color w:val="000000" w:themeColor="text1"/>
                <w:sz w:val="21"/>
                <w:szCs w:val="21"/>
              </w:rPr>
              <w:t>Improved reporting of vaccination coverage towards a ‘Pacific herd immunity community’</w:t>
            </w:r>
          </w:p>
          <w:p w14:paraId="416B8258" w14:textId="77777777" w:rsidR="00F02120" w:rsidRPr="00292686" w:rsidRDefault="00F02120" w:rsidP="006E4FCB">
            <w:pPr>
              <w:pStyle w:val="ListParagraph"/>
              <w:numPr>
                <w:ilvl w:val="0"/>
                <w:numId w:val="9"/>
              </w:numPr>
              <w:ind w:left="136" w:hanging="193"/>
              <w:cnfStyle w:val="000000010000" w:firstRow="0" w:lastRow="0" w:firstColumn="0" w:lastColumn="0" w:oddVBand="0" w:evenVBand="0" w:oddHBand="0" w:evenHBand="1" w:firstRowFirstColumn="0" w:firstRowLastColumn="0" w:lastRowFirstColumn="0" w:lastRowLastColumn="0"/>
              <w:rPr>
                <w:rFonts w:ascii="Segoe Condensed" w:hAnsi="Segoe Condensed"/>
                <w:color w:val="000000" w:themeColor="text1"/>
                <w:sz w:val="21"/>
                <w:szCs w:val="21"/>
              </w:rPr>
            </w:pPr>
            <w:r w:rsidRPr="00292686">
              <w:rPr>
                <w:rFonts w:ascii="Segoe Condensed" w:hAnsi="Segoe Condensed"/>
                <w:color w:val="000000" w:themeColor="text1"/>
                <w:spacing w:val="-6"/>
                <w:sz w:val="21"/>
                <w:szCs w:val="21"/>
              </w:rPr>
              <w:t>PICs as a block meet and sustain global and regional elimination and control status for all target VPDs</w:t>
            </w:r>
          </w:p>
        </w:tc>
        <w:tc>
          <w:tcPr>
            <w:tcW w:w="2597" w:type="dxa"/>
          </w:tcPr>
          <w:p w14:paraId="5474374B" w14:textId="146574D2" w:rsidR="00F02120" w:rsidRPr="00292686" w:rsidRDefault="00F02120" w:rsidP="006E4FCB">
            <w:pPr>
              <w:pStyle w:val="ListParagraph"/>
              <w:numPr>
                <w:ilvl w:val="0"/>
                <w:numId w:val="9"/>
              </w:numPr>
              <w:ind w:left="136" w:hanging="193"/>
              <w:cnfStyle w:val="000000010000" w:firstRow="0" w:lastRow="0" w:firstColumn="0" w:lastColumn="0" w:oddVBand="0" w:evenVBand="0" w:oddHBand="0" w:evenHBand="1" w:firstRowFirstColumn="0" w:firstRowLastColumn="0" w:lastRowFirstColumn="0" w:lastRowLastColumn="0"/>
              <w:rPr>
                <w:rFonts w:ascii="Segoe Condensed" w:hAnsi="Segoe Condensed"/>
                <w:color w:val="000000" w:themeColor="text1"/>
                <w:spacing w:val="-6"/>
                <w:sz w:val="21"/>
                <w:szCs w:val="21"/>
              </w:rPr>
            </w:pPr>
            <w:r w:rsidRPr="00292686">
              <w:rPr>
                <w:rFonts w:ascii="Segoe Condensed" w:hAnsi="Segoe Condensed"/>
                <w:color w:val="000000" w:themeColor="text1"/>
                <w:spacing w:val="-6"/>
                <w:sz w:val="21"/>
                <w:szCs w:val="21"/>
              </w:rPr>
              <w:t xml:space="preserve">Evidence-informed communication efforts for </w:t>
            </w:r>
            <w:r w:rsidR="0066050D">
              <w:rPr>
                <w:rFonts w:ascii="Segoe Condensed" w:hAnsi="Segoe Condensed"/>
                <w:color w:val="000000" w:themeColor="text1"/>
                <w:spacing w:val="-6"/>
                <w:sz w:val="21"/>
                <w:szCs w:val="21"/>
              </w:rPr>
              <w:t>immunization</w:t>
            </w:r>
            <w:r w:rsidRPr="00292686">
              <w:rPr>
                <w:rFonts w:ascii="Segoe Condensed" w:hAnsi="Segoe Condensed"/>
                <w:color w:val="000000" w:themeColor="text1"/>
                <w:spacing w:val="-6"/>
                <w:sz w:val="21"/>
                <w:szCs w:val="21"/>
              </w:rPr>
              <w:t xml:space="preserve"> implemented, resulting in increased demand for </w:t>
            </w:r>
            <w:r w:rsidR="0066050D">
              <w:rPr>
                <w:rFonts w:ascii="Segoe Condensed" w:hAnsi="Segoe Condensed"/>
                <w:color w:val="000000" w:themeColor="text1"/>
                <w:spacing w:val="-6"/>
                <w:sz w:val="21"/>
                <w:szCs w:val="21"/>
              </w:rPr>
              <w:t>immunization</w:t>
            </w:r>
            <w:r w:rsidRPr="00292686">
              <w:rPr>
                <w:rFonts w:ascii="Segoe Condensed" w:hAnsi="Segoe Condensed"/>
                <w:color w:val="000000" w:themeColor="text1"/>
                <w:spacing w:val="-6"/>
                <w:sz w:val="21"/>
                <w:szCs w:val="21"/>
              </w:rPr>
              <w:t xml:space="preserve"> services  </w:t>
            </w:r>
          </w:p>
          <w:p w14:paraId="097A2379" w14:textId="02565C2D" w:rsidR="00F02120" w:rsidRPr="00292686" w:rsidRDefault="00F02120" w:rsidP="006E4FCB">
            <w:pPr>
              <w:pStyle w:val="ListParagraph"/>
              <w:numPr>
                <w:ilvl w:val="0"/>
                <w:numId w:val="9"/>
              </w:numPr>
              <w:ind w:left="136" w:hanging="193"/>
              <w:cnfStyle w:val="000000010000" w:firstRow="0" w:lastRow="0" w:firstColumn="0" w:lastColumn="0" w:oddVBand="0" w:evenVBand="0" w:oddHBand="0" w:evenHBand="1" w:firstRowFirstColumn="0" w:firstRowLastColumn="0" w:lastRowFirstColumn="0" w:lastRowLastColumn="0"/>
              <w:rPr>
                <w:rFonts w:ascii="Segoe Condensed" w:hAnsi="Segoe Condensed"/>
                <w:color w:val="000000" w:themeColor="text1"/>
                <w:spacing w:val="-6"/>
                <w:sz w:val="21"/>
                <w:szCs w:val="21"/>
              </w:rPr>
            </w:pPr>
            <w:r w:rsidRPr="00292686">
              <w:rPr>
                <w:rFonts w:ascii="Segoe Condensed" w:hAnsi="Segoe Condensed"/>
                <w:color w:val="000000" w:themeColor="text1"/>
                <w:spacing w:val="-6"/>
                <w:sz w:val="21"/>
                <w:szCs w:val="21"/>
              </w:rPr>
              <w:t xml:space="preserve">Strengthened confidence and trust in </w:t>
            </w:r>
            <w:r w:rsidR="0066050D">
              <w:rPr>
                <w:rFonts w:ascii="Segoe Condensed" w:hAnsi="Segoe Condensed"/>
                <w:color w:val="000000" w:themeColor="text1"/>
                <w:spacing w:val="-6"/>
                <w:sz w:val="21"/>
                <w:szCs w:val="21"/>
              </w:rPr>
              <w:t>immunization</w:t>
            </w:r>
            <w:r w:rsidRPr="00292686">
              <w:rPr>
                <w:rFonts w:ascii="Segoe Condensed" w:hAnsi="Segoe Condensed"/>
                <w:color w:val="000000" w:themeColor="text1"/>
                <w:spacing w:val="-6"/>
                <w:sz w:val="21"/>
                <w:szCs w:val="21"/>
              </w:rPr>
              <w:t xml:space="preserve"> </w:t>
            </w:r>
            <w:r w:rsidR="0066050D">
              <w:rPr>
                <w:rFonts w:ascii="Segoe Condensed" w:hAnsi="Segoe Condensed"/>
                <w:color w:val="000000" w:themeColor="text1"/>
                <w:spacing w:val="-6"/>
                <w:sz w:val="21"/>
                <w:szCs w:val="21"/>
              </w:rPr>
              <w:t>programme</w:t>
            </w:r>
            <w:r w:rsidRPr="00292686">
              <w:rPr>
                <w:rFonts w:ascii="Segoe Condensed" w:hAnsi="Segoe Condensed"/>
                <w:color w:val="000000" w:themeColor="text1"/>
                <w:spacing w:val="-6"/>
                <w:sz w:val="21"/>
                <w:szCs w:val="21"/>
              </w:rPr>
              <w:t>s</w:t>
            </w:r>
          </w:p>
          <w:p w14:paraId="2DAF89A9" w14:textId="0FCB18AF" w:rsidR="00F02120" w:rsidRPr="00292686" w:rsidRDefault="00F02120" w:rsidP="006E4FCB">
            <w:pPr>
              <w:pStyle w:val="ListParagraph"/>
              <w:numPr>
                <w:ilvl w:val="0"/>
                <w:numId w:val="9"/>
              </w:numPr>
              <w:ind w:left="136" w:hanging="193"/>
              <w:cnfStyle w:val="000000010000" w:firstRow="0" w:lastRow="0" w:firstColumn="0" w:lastColumn="0" w:oddVBand="0" w:evenVBand="0" w:oddHBand="0" w:evenHBand="1" w:firstRowFirstColumn="0" w:firstRowLastColumn="0" w:lastRowFirstColumn="0" w:lastRowLastColumn="0"/>
              <w:rPr>
                <w:rFonts w:ascii="Segoe Condensed" w:hAnsi="Segoe Condensed"/>
                <w:color w:val="000000" w:themeColor="text1"/>
                <w:sz w:val="21"/>
                <w:szCs w:val="21"/>
              </w:rPr>
            </w:pPr>
            <w:r w:rsidRPr="00292686">
              <w:rPr>
                <w:rFonts w:ascii="Segoe Condensed" w:hAnsi="Segoe Condensed"/>
                <w:color w:val="000000" w:themeColor="text1"/>
                <w:spacing w:val="-6"/>
                <w:sz w:val="21"/>
                <w:szCs w:val="21"/>
              </w:rPr>
              <w:t xml:space="preserve">Systems in place for rapid communication response to AEFIs, helping to maintain public trust in vaccines and the safety and efficacy of </w:t>
            </w:r>
            <w:r w:rsidR="0066050D">
              <w:rPr>
                <w:rFonts w:ascii="Segoe Condensed" w:hAnsi="Segoe Condensed"/>
                <w:color w:val="000000" w:themeColor="text1"/>
                <w:spacing w:val="-6"/>
                <w:sz w:val="21"/>
                <w:szCs w:val="21"/>
              </w:rPr>
              <w:t>immunization</w:t>
            </w:r>
            <w:r w:rsidRPr="00292686">
              <w:rPr>
                <w:rFonts w:ascii="Segoe Condensed" w:hAnsi="Segoe Condensed"/>
                <w:color w:val="000000" w:themeColor="text1"/>
                <w:spacing w:val="-6"/>
                <w:sz w:val="21"/>
                <w:szCs w:val="21"/>
              </w:rPr>
              <w:t xml:space="preserve"> </w:t>
            </w:r>
            <w:r w:rsidR="0066050D">
              <w:rPr>
                <w:rFonts w:ascii="Segoe Condensed" w:hAnsi="Segoe Condensed"/>
                <w:color w:val="000000" w:themeColor="text1"/>
                <w:spacing w:val="-6"/>
                <w:sz w:val="21"/>
                <w:szCs w:val="21"/>
              </w:rPr>
              <w:t>programme</w:t>
            </w:r>
            <w:r w:rsidRPr="00292686">
              <w:rPr>
                <w:rFonts w:ascii="Segoe Condensed" w:hAnsi="Segoe Condensed"/>
                <w:color w:val="000000" w:themeColor="text1"/>
                <w:spacing w:val="-6"/>
                <w:sz w:val="21"/>
                <w:szCs w:val="21"/>
              </w:rPr>
              <w:t xml:space="preserve">s  </w:t>
            </w:r>
          </w:p>
        </w:tc>
        <w:tc>
          <w:tcPr>
            <w:tcW w:w="3005" w:type="dxa"/>
          </w:tcPr>
          <w:p w14:paraId="4240F4C8" w14:textId="7D7EA6FF" w:rsidR="00F02120" w:rsidRPr="00292686" w:rsidRDefault="00F02120" w:rsidP="006E4FCB">
            <w:pPr>
              <w:pStyle w:val="ListParagraph"/>
              <w:numPr>
                <w:ilvl w:val="0"/>
                <w:numId w:val="9"/>
              </w:numPr>
              <w:ind w:left="136" w:hanging="193"/>
              <w:cnfStyle w:val="000000010000" w:firstRow="0" w:lastRow="0" w:firstColumn="0" w:lastColumn="0" w:oddVBand="0" w:evenVBand="0" w:oddHBand="0" w:evenHBand="1" w:firstRowFirstColumn="0" w:firstRowLastColumn="0" w:lastRowFirstColumn="0" w:lastRowLastColumn="0"/>
              <w:rPr>
                <w:rFonts w:ascii="Segoe Condensed" w:hAnsi="Segoe Condensed"/>
                <w:color w:val="000000" w:themeColor="text1"/>
                <w:spacing w:val="-6"/>
                <w:sz w:val="21"/>
                <w:szCs w:val="21"/>
              </w:rPr>
            </w:pPr>
            <w:r w:rsidRPr="00292686">
              <w:rPr>
                <w:rFonts w:ascii="Segoe Condensed" w:hAnsi="Segoe Condensed"/>
                <w:color w:val="000000" w:themeColor="text1"/>
                <w:spacing w:val="-6"/>
                <w:sz w:val="21"/>
                <w:szCs w:val="21"/>
              </w:rPr>
              <w:t xml:space="preserve">Accessible &amp; quality </w:t>
            </w:r>
            <w:r w:rsidR="0066050D">
              <w:rPr>
                <w:rFonts w:ascii="Segoe Condensed" w:hAnsi="Segoe Condensed"/>
                <w:color w:val="000000" w:themeColor="text1"/>
                <w:spacing w:val="-6"/>
                <w:sz w:val="21"/>
                <w:szCs w:val="21"/>
              </w:rPr>
              <w:t>immunization</w:t>
            </w:r>
            <w:r w:rsidRPr="00292686">
              <w:rPr>
                <w:rFonts w:ascii="Segoe Condensed" w:hAnsi="Segoe Condensed"/>
                <w:color w:val="000000" w:themeColor="text1"/>
                <w:spacing w:val="-6"/>
                <w:sz w:val="21"/>
                <w:szCs w:val="21"/>
              </w:rPr>
              <w:t xml:space="preserve"> services delivered to all</w:t>
            </w:r>
          </w:p>
          <w:p w14:paraId="50FB7512" w14:textId="7ED97207" w:rsidR="00F02120" w:rsidRPr="00292686" w:rsidRDefault="00F02120" w:rsidP="006E4FCB">
            <w:pPr>
              <w:pStyle w:val="ListParagraph"/>
              <w:numPr>
                <w:ilvl w:val="0"/>
                <w:numId w:val="9"/>
              </w:numPr>
              <w:ind w:left="136" w:hanging="193"/>
              <w:cnfStyle w:val="000000010000" w:firstRow="0" w:lastRow="0" w:firstColumn="0" w:lastColumn="0" w:oddVBand="0" w:evenVBand="0" w:oddHBand="0" w:evenHBand="1" w:firstRowFirstColumn="0" w:firstRowLastColumn="0" w:lastRowFirstColumn="0" w:lastRowLastColumn="0"/>
              <w:rPr>
                <w:rFonts w:ascii="Segoe Condensed" w:hAnsi="Segoe Condensed"/>
                <w:color w:val="000000" w:themeColor="text1"/>
                <w:sz w:val="21"/>
                <w:szCs w:val="21"/>
              </w:rPr>
            </w:pPr>
            <w:r w:rsidRPr="00292686">
              <w:rPr>
                <w:rFonts w:ascii="Segoe Condensed" w:hAnsi="Segoe Condensed"/>
                <w:color w:val="000000" w:themeColor="text1"/>
                <w:spacing w:val="-6"/>
                <w:sz w:val="21"/>
                <w:szCs w:val="21"/>
              </w:rPr>
              <w:t xml:space="preserve">Timely and comprehensive vaccination administered against the agreed harmonised Pacific childhood and adolescent </w:t>
            </w:r>
            <w:r w:rsidR="0066050D">
              <w:rPr>
                <w:rFonts w:ascii="Segoe Condensed" w:hAnsi="Segoe Condensed"/>
                <w:color w:val="000000" w:themeColor="text1"/>
                <w:spacing w:val="-6"/>
                <w:sz w:val="21"/>
                <w:szCs w:val="21"/>
              </w:rPr>
              <w:t>immunization</w:t>
            </w:r>
            <w:r w:rsidRPr="00292686">
              <w:rPr>
                <w:rFonts w:ascii="Segoe Condensed" w:hAnsi="Segoe Condensed"/>
                <w:color w:val="000000" w:themeColor="text1"/>
                <w:spacing w:val="-6"/>
                <w:sz w:val="21"/>
                <w:szCs w:val="21"/>
              </w:rPr>
              <w:t xml:space="preserve"> schedule</w:t>
            </w:r>
          </w:p>
          <w:p w14:paraId="59C71A44" w14:textId="77777777" w:rsidR="00F02120" w:rsidRPr="00292686" w:rsidRDefault="00F02120" w:rsidP="006E4FCB">
            <w:pPr>
              <w:pStyle w:val="ListParagraph"/>
              <w:numPr>
                <w:ilvl w:val="0"/>
                <w:numId w:val="9"/>
              </w:numPr>
              <w:ind w:left="136" w:hanging="193"/>
              <w:cnfStyle w:val="000000010000" w:firstRow="0" w:lastRow="0" w:firstColumn="0" w:lastColumn="0" w:oddVBand="0" w:evenVBand="0" w:oddHBand="0" w:evenHBand="1" w:firstRowFirstColumn="0" w:firstRowLastColumn="0" w:lastRowFirstColumn="0" w:lastRowLastColumn="0"/>
              <w:rPr>
                <w:rFonts w:ascii="Segoe Condensed" w:hAnsi="Segoe Condensed"/>
                <w:color w:val="000000" w:themeColor="text1"/>
                <w:spacing w:val="-6"/>
                <w:sz w:val="21"/>
                <w:szCs w:val="21"/>
              </w:rPr>
            </w:pPr>
            <w:r w:rsidRPr="00292686">
              <w:rPr>
                <w:rFonts w:ascii="Segoe Condensed" w:hAnsi="Segoe Condensed"/>
                <w:color w:val="000000" w:themeColor="text1"/>
                <w:spacing w:val="-6"/>
                <w:sz w:val="21"/>
                <w:szCs w:val="21"/>
              </w:rPr>
              <w:t>Immunity gaps due to low vaccination coverage closed</w:t>
            </w:r>
          </w:p>
          <w:p w14:paraId="46477DAA" w14:textId="76F87E3C" w:rsidR="00F02120" w:rsidRPr="00292686" w:rsidRDefault="00F02120" w:rsidP="006E4FCB">
            <w:pPr>
              <w:pStyle w:val="ListParagraph"/>
              <w:numPr>
                <w:ilvl w:val="0"/>
                <w:numId w:val="9"/>
              </w:numPr>
              <w:ind w:left="136" w:hanging="193"/>
              <w:cnfStyle w:val="000000010000" w:firstRow="0" w:lastRow="0" w:firstColumn="0" w:lastColumn="0" w:oddVBand="0" w:evenVBand="0" w:oddHBand="0" w:evenHBand="1" w:firstRowFirstColumn="0" w:firstRowLastColumn="0" w:lastRowFirstColumn="0" w:lastRowLastColumn="0"/>
              <w:rPr>
                <w:rFonts w:ascii="Segoe Condensed" w:hAnsi="Segoe Condensed"/>
                <w:color w:val="000000" w:themeColor="text1"/>
                <w:spacing w:val="-6"/>
                <w:sz w:val="21"/>
                <w:szCs w:val="21"/>
              </w:rPr>
            </w:pPr>
            <w:r w:rsidRPr="00292686">
              <w:rPr>
                <w:rFonts w:ascii="Segoe Condensed" w:hAnsi="Segoe Condensed"/>
                <w:color w:val="000000" w:themeColor="text1"/>
                <w:spacing w:val="-6"/>
                <w:sz w:val="21"/>
                <w:szCs w:val="21"/>
              </w:rPr>
              <w:t xml:space="preserve">Mobile children and adolescents receive timely vaccination through </w:t>
            </w:r>
            <w:r w:rsidR="0066050D">
              <w:rPr>
                <w:rFonts w:ascii="Segoe Condensed" w:hAnsi="Segoe Condensed"/>
                <w:color w:val="000000" w:themeColor="text1"/>
                <w:spacing w:val="-6"/>
                <w:sz w:val="21"/>
                <w:szCs w:val="21"/>
              </w:rPr>
              <w:t>immunization</w:t>
            </w:r>
            <w:r w:rsidRPr="00292686">
              <w:rPr>
                <w:rFonts w:ascii="Segoe Condensed" w:hAnsi="Segoe Condensed"/>
                <w:color w:val="000000" w:themeColor="text1"/>
                <w:spacing w:val="-6"/>
                <w:sz w:val="21"/>
                <w:szCs w:val="21"/>
              </w:rPr>
              <w:t xml:space="preserve"> registers and data sharing arrangements between PICs</w:t>
            </w:r>
          </w:p>
          <w:p w14:paraId="3FACD03A" w14:textId="77777777" w:rsidR="00F02120" w:rsidRPr="00292686" w:rsidRDefault="00F02120" w:rsidP="006E4FCB">
            <w:pPr>
              <w:pStyle w:val="ListParagraph"/>
              <w:numPr>
                <w:ilvl w:val="0"/>
                <w:numId w:val="9"/>
              </w:numPr>
              <w:ind w:left="136" w:hanging="193"/>
              <w:cnfStyle w:val="000000010000" w:firstRow="0" w:lastRow="0" w:firstColumn="0" w:lastColumn="0" w:oddVBand="0" w:evenVBand="0" w:oddHBand="0" w:evenHBand="1" w:firstRowFirstColumn="0" w:firstRowLastColumn="0" w:lastRowFirstColumn="0" w:lastRowLastColumn="0"/>
              <w:rPr>
                <w:rFonts w:ascii="Segoe Condensed" w:hAnsi="Segoe Condensed"/>
                <w:color w:val="000000" w:themeColor="text1"/>
                <w:spacing w:val="-6"/>
                <w:sz w:val="21"/>
                <w:szCs w:val="21"/>
              </w:rPr>
            </w:pPr>
            <w:r w:rsidRPr="00292686">
              <w:rPr>
                <w:rFonts w:ascii="Segoe Condensed" w:hAnsi="Segoe Condensed"/>
                <w:color w:val="000000" w:themeColor="text1"/>
                <w:spacing w:val="-6"/>
                <w:sz w:val="21"/>
                <w:szCs w:val="21"/>
              </w:rPr>
              <w:t>Unimmunised and under-immunised individuals rapidly detected and managed during VPD outbreaks, incl. through post-exposure vaccination</w:t>
            </w:r>
          </w:p>
        </w:tc>
        <w:tc>
          <w:tcPr>
            <w:tcW w:w="3005" w:type="dxa"/>
          </w:tcPr>
          <w:p w14:paraId="63BD295E" w14:textId="360FC234" w:rsidR="00F02120" w:rsidRPr="00292686" w:rsidRDefault="00F02120" w:rsidP="006E4FCB">
            <w:pPr>
              <w:pStyle w:val="ListParagraph"/>
              <w:numPr>
                <w:ilvl w:val="0"/>
                <w:numId w:val="9"/>
              </w:numPr>
              <w:ind w:left="136" w:hanging="193"/>
              <w:cnfStyle w:val="000000010000" w:firstRow="0" w:lastRow="0" w:firstColumn="0" w:lastColumn="0" w:oddVBand="0" w:evenVBand="0" w:oddHBand="0" w:evenHBand="1" w:firstRowFirstColumn="0" w:firstRowLastColumn="0" w:lastRowFirstColumn="0" w:lastRowLastColumn="0"/>
              <w:rPr>
                <w:rFonts w:ascii="Segoe Condensed" w:hAnsi="Segoe Condensed"/>
                <w:color w:val="000000" w:themeColor="text1"/>
                <w:sz w:val="21"/>
                <w:szCs w:val="21"/>
              </w:rPr>
            </w:pPr>
            <w:r w:rsidRPr="00292686">
              <w:rPr>
                <w:rFonts w:ascii="Segoe Condensed" w:hAnsi="Segoe Condensed"/>
                <w:color w:val="000000" w:themeColor="text1"/>
                <w:spacing w:val="-6"/>
                <w:sz w:val="21"/>
                <w:szCs w:val="21"/>
              </w:rPr>
              <w:t xml:space="preserve">Efficient and effective </w:t>
            </w:r>
            <w:r w:rsidR="0066050D">
              <w:rPr>
                <w:rFonts w:ascii="Segoe Condensed" w:hAnsi="Segoe Condensed"/>
                <w:color w:val="000000" w:themeColor="text1"/>
                <w:spacing w:val="-6"/>
                <w:sz w:val="21"/>
                <w:szCs w:val="21"/>
              </w:rPr>
              <w:t>immunization</w:t>
            </w:r>
            <w:r w:rsidRPr="00292686">
              <w:rPr>
                <w:rFonts w:ascii="Segoe Condensed" w:hAnsi="Segoe Condensed"/>
                <w:color w:val="000000" w:themeColor="text1"/>
                <w:spacing w:val="-6"/>
                <w:sz w:val="21"/>
                <w:szCs w:val="21"/>
              </w:rPr>
              <w:t xml:space="preserve"> services delivered as part of primary health care services </w:t>
            </w:r>
          </w:p>
          <w:p w14:paraId="6AE8F55B" w14:textId="5152635E" w:rsidR="00F02120" w:rsidRPr="00292686" w:rsidRDefault="00F02120" w:rsidP="006E4FCB">
            <w:pPr>
              <w:pStyle w:val="ListParagraph"/>
              <w:numPr>
                <w:ilvl w:val="0"/>
                <w:numId w:val="9"/>
              </w:numPr>
              <w:ind w:left="136" w:hanging="193"/>
              <w:cnfStyle w:val="000000010000" w:firstRow="0" w:lastRow="0" w:firstColumn="0" w:lastColumn="0" w:oddVBand="0" w:evenVBand="0" w:oddHBand="0" w:evenHBand="1" w:firstRowFirstColumn="0" w:firstRowLastColumn="0" w:lastRowFirstColumn="0" w:lastRowLastColumn="0"/>
              <w:rPr>
                <w:rFonts w:ascii="Segoe Condensed" w:hAnsi="Segoe Condensed"/>
                <w:color w:val="000000" w:themeColor="text1"/>
                <w:sz w:val="21"/>
                <w:szCs w:val="21"/>
              </w:rPr>
            </w:pPr>
            <w:r w:rsidRPr="00292686">
              <w:rPr>
                <w:rFonts w:ascii="Segoe Condensed" w:hAnsi="Segoe Condensed"/>
                <w:color w:val="000000" w:themeColor="text1"/>
                <w:spacing w:val="-6"/>
                <w:sz w:val="21"/>
                <w:szCs w:val="21"/>
              </w:rPr>
              <w:t xml:space="preserve">Suspected cases and outbreaks of VPDs rapidly detected and managed through well-coordinated disease surveillance and </w:t>
            </w:r>
            <w:r w:rsidR="0066050D">
              <w:rPr>
                <w:rFonts w:ascii="Segoe Condensed" w:hAnsi="Segoe Condensed"/>
                <w:color w:val="000000" w:themeColor="text1"/>
                <w:spacing w:val="-6"/>
                <w:sz w:val="21"/>
                <w:szCs w:val="21"/>
              </w:rPr>
              <w:t>immunization</w:t>
            </w:r>
            <w:r w:rsidRPr="00292686">
              <w:rPr>
                <w:rFonts w:ascii="Segoe Condensed" w:hAnsi="Segoe Condensed"/>
                <w:color w:val="000000" w:themeColor="text1"/>
                <w:spacing w:val="-6"/>
                <w:sz w:val="21"/>
                <w:szCs w:val="21"/>
              </w:rPr>
              <w:t xml:space="preserve"> </w:t>
            </w:r>
            <w:r w:rsidR="0066050D">
              <w:rPr>
                <w:rFonts w:ascii="Segoe Condensed" w:hAnsi="Segoe Condensed"/>
                <w:color w:val="000000" w:themeColor="text1"/>
                <w:spacing w:val="-6"/>
                <w:sz w:val="21"/>
                <w:szCs w:val="21"/>
              </w:rPr>
              <w:t>programme</w:t>
            </w:r>
            <w:r w:rsidRPr="00292686">
              <w:rPr>
                <w:rFonts w:ascii="Segoe Condensed" w:hAnsi="Segoe Condensed"/>
                <w:color w:val="000000" w:themeColor="text1"/>
                <w:spacing w:val="-6"/>
                <w:sz w:val="21"/>
                <w:szCs w:val="21"/>
              </w:rPr>
              <w:t xml:space="preserve">s </w:t>
            </w:r>
          </w:p>
          <w:p w14:paraId="061987B8" w14:textId="77777777" w:rsidR="00F02120" w:rsidRPr="00292686" w:rsidRDefault="00F02120" w:rsidP="006E4FCB">
            <w:pPr>
              <w:pStyle w:val="ListParagraph"/>
              <w:numPr>
                <w:ilvl w:val="0"/>
                <w:numId w:val="9"/>
              </w:numPr>
              <w:ind w:left="136" w:hanging="193"/>
              <w:cnfStyle w:val="000000010000" w:firstRow="0" w:lastRow="0" w:firstColumn="0" w:lastColumn="0" w:oddVBand="0" w:evenVBand="0" w:oddHBand="0" w:evenHBand="1" w:firstRowFirstColumn="0" w:firstRowLastColumn="0" w:lastRowFirstColumn="0" w:lastRowLastColumn="0"/>
              <w:rPr>
                <w:color w:val="000000" w:themeColor="text1"/>
                <w:sz w:val="21"/>
                <w:szCs w:val="21"/>
              </w:rPr>
            </w:pPr>
            <w:r w:rsidRPr="00292686">
              <w:rPr>
                <w:rFonts w:ascii="Segoe Condensed" w:hAnsi="Segoe Condensed"/>
                <w:color w:val="000000" w:themeColor="text1"/>
                <w:sz w:val="21"/>
                <w:szCs w:val="21"/>
              </w:rPr>
              <w:t>Registration &amp; retrieval of vaccinations received improved through electronic registers</w:t>
            </w:r>
          </w:p>
          <w:p w14:paraId="1C78414A" w14:textId="7F47720B" w:rsidR="00F02120" w:rsidRPr="00292686" w:rsidRDefault="00F02120" w:rsidP="006E4FCB">
            <w:pPr>
              <w:pStyle w:val="ListParagraph"/>
              <w:numPr>
                <w:ilvl w:val="0"/>
                <w:numId w:val="9"/>
              </w:numPr>
              <w:ind w:left="136" w:hanging="193"/>
              <w:cnfStyle w:val="000000010000" w:firstRow="0" w:lastRow="0" w:firstColumn="0" w:lastColumn="0" w:oddVBand="0" w:evenVBand="0" w:oddHBand="0" w:evenHBand="1" w:firstRowFirstColumn="0" w:firstRowLastColumn="0" w:lastRowFirstColumn="0" w:lastRowLastColumn="0"/>
              <w:rPr>
                <w:rFonts w:ascii="Segoe Condensed" w:hAnsi="Segoe Condensed"/>
                <w:color w:val="000000" w:themeColor="text1"/>
                <w:spacing w:val="-6"/>
                <w:sz w:val="21"/>
                <w:szCs w:val="21"/>
              </w:rPr>
            </w:pPr>
            <w:r w:rsidRPr="00292686">
              <w:rPr>
                <w:rFonts w:ascii="Segoe Condensed" w:hAnsi="Segoe Condensed"/>
                <w:color w:val="000000" w:themeColor="text1"/>
                <w:spacing w:val="-6"/>
                <w:sz w:val="21"/>
                <w:szCs w:val="21"/>
              </w:rPr>
              <w:t xml:space="preserve">Safety and quality of the </w:t>
            </w:r>
            <w:r w:rsidR="0066050D">
              <w:rPr>
                <w:rFonts w:ascii="Segoe Condensed" w:hAnsi="Segoe Condensed"/>
                <w:color w:val="000000" w:themeColor="text1"/>
                <w:spacing w:val="-6"/>
                <w:sz w:val="21"/>
                <w:szCs w:val="21"/>
              </w:rPr>
              <w:t>immunization</w:t>
            </w:r>
            <w:r w:rsidRPr="00292686">
              <w:rPr>
                <w:rFonts w:ascii="Segoe Condensed" w:hAnsi="Segoe Condensed"/>
                <w:color w:val="000000" w:themeColor="text1"/>
                <w:spacing w:val="-6"/>
                <w:sz w:val="21"/>
                <w:szCs w:val="21"/>
              </w:rPr>
              <w:t xml:space="preserve"> </w:t>
            </w:r>
            <w:r w:rsidR="0066050D">
              <w:rPr>
                <w:rFonts w:ascii="Segoe Condensed" w:hAnsi="Segoe Condensed"/>
                <w:color w:val="000000" w:themeColor="text1"/>
                <w:spacing w:val="-6"/>
                <w:sz w:val="21"/>
                <w:szCs w:val="21"/>
              </w:rPr>
              <w:t>programme</w:t>
            </w:r>
            <w:r w:rsidRPr="00292686">
              <w:rPr>
                <w:rFonts w:ascii="Segoe Condensed" w:hAnsi="Segoe Condensed"/>
                <w:color w:val="000000" w:themeColor="text1"/>
                <w:spacing w:val="-6"/>
                <w:sz w:val="21"/>
                <w:szCs w:val="21"/>
              </w:rPr>
              <w:t xml:space="preserve"> assured</w:t>
            </w:r>
          </w:p>
          <w:p w14:paraId="4C6D6423" w14:textId="55116B85" w:rsidR="00F02120" w:rsidRPr="00292686" w:rsidRDefault="00F02120" w:rsidP="006E4FCB">
            <w:pPr>
              <w:pStyle w:val="ListParagraph"/>
              <w:numPr>
                <w:ilvl w:val="0"/>
                <w:numId w:val="9"/>
              </w:numPr>
              <w:ind w:left="136" w:hanging="193"/>
              <w:cnfStyle w:val="000000010000" w:firstRow="0" w:lastRow="0" w:firstColumn="0" w:lastColumn="0" w:oddVBand="0" w:evenVBand="0" w:oddHBand="0" w:evenHBand="1" w:firstRowFirstColumn="0" w:firstRowLastColumn="0" w:lastRowFirstColumn="0" w:lastRowLastColumn="0"/>
              <w:rPr>
                <w:rFonts w:ascii="Segoe Condensed" w:hAnsi="Segoe Condensed"/>
                <w:color w:val="000000" w:themeColor="text1"/>
                <w:sz w:val="21"/>
                <w:szCs w:val="21"/>
              </w:rPr>
            </w:pPr>
            <w:r w:rsidRPr="00292686">
              <w:rPr>
                <w:rFonts w:ascii="Segoe Condensed" w:hAnsi="Segoe Condensed"/>
                <w:color w:val="000000" w:themeColor="text1"/>
                <w:spacing w:val="-6"/>
                <w:sz w:val="21"/>
                <w:szCs w:val="21"/>
              </w:rPr>
              <w:t xml:space="preserve">Occurrence of preventable AEFIs, other </w:t>
            </w:r>
            <w:r w:rsidR="0066050D">
              <w:rPr>
                <w:rFonts w:ascii="Segoe Condensed" w:hAnsi="Segoe Condensed"/>
                <w:color w:val="000000" w:themeColor="text1"/>
                <w:spacing w:val="-6"/>
                <w:sz w:val="21"/>
                <w:szCs w:val="21"/>
              </w:rPr>
              <w:t>immunization</w:t>
            </w:r>
            <w:r w:rsidRPr="00292686">
              <w:rPr>
                <w:rFonts w:ascii="Segoe Condensed" w:hAnsi="Segoe Condensed"/>
                <w:color w:val="000000" w:themeColor="text1"/>
                <w:spacing w:val="-6"/>
                <w:sz w:val="21"/>
                <w:szCs w:val="21"/>
              </w:rPr>
              <w:t xml:space="preserve"> quality and safety concerns reduced </w:t>
            </w:r>
          </w:p>
        </w:tc>
        <w:tc>
          <w:tcPr>
            <w:tcW w:w="2597" w:type="dxa"/>
          </w:tcPr>
          <w:p w14:paraId="1BA76BA8" w14:textId="4FF873F6" w:rsidR="00F02120" w:rsidRPr="00292686" w:rsidRDefault="00F02120" w:rsidP="006E4FCB">
            <w:pPr>
              <w:pStyle w:val="ListParagraph"/>
              <w:numPr>
                <w:ilvl w:val="0"/>
                <w:numId w:val="9"/>
              </w:numPr>
              <w:ind w:left="136" w:hanging="193"/>
              <w:cnfStyle w:val="000000010000" w:firstRow="0" w:lastRow="0" w:firstColumn="0" w:lastColumn="0" w:oddVBand="0" w:evenVBand="0" w:oddHBand="0" w:evenHBand="1" w:firstRowFirstColumn="0" w:firstRowLastColumn="0" w:lastRowFirstColumn="0" w:lastRowLastColumn="0"/>
              <w:rPr>
                <w:rFonts w:ascii="Segoe Condensed" w:hAnsi="Segoe Condensed"/>
                <w:color w:val="000000" w:themeColor="text1"/>
                <w:sz w:val="21"/>
                <w:szCs w:val="21"/>
              </w:rPr>
            </w:pPr>
            <w:r w:rsidRPr="00292686">
              <w:rPr>
                <w:rFonts w:ascii="Segoe Condensed" w:hAnsi="Segoe Condensed"/>
                <w:color w:val="000000" w:themeColor="text1"/>
                <w:spacing w:val="-6"/>
                <w:sz w:val="21"/>
                <w:szCs w:val="21"/>
              </w:rPr>
              <w:t xml:space="preserve">Efficient and sustainable </w:t>
            </w:r>
            <w:r w:rsidR="0066050D">
              <w:rPr>
                <w:rFonts w:ascii="Segoe Condensed" w:hAnsi="Segoe Condensed"/>
                <w:color w:val="000000" w:themeColor="text1"/>
                <w:spacing w:val="-6"/>
                <w:sz w:val="21"/>
                <w:szCs w:val="21"/>
              </w:rPr>
              <w:t>immunization</w:t>
            </w:r>
            <w:r w:rsidRPr="00292686">
              <w:rPr>
                <w:rFonts w:ascii="Segoe Condensed" w:hAnsi="Segoe Condensed"/>
                <w:color w:val="000000" w:themeColor="text1"/>
                <w:spacing w:val="-6"/>
                <w:sz w:val="21"/>
                <w:szCs w:val="21"/>
              </w:rPr>
              <w:t xml:space="preserve"> </w:t>
            </w:r>
            <w:r w:rsidR="0066050D">
              <w:rPr>
                <w:rFonts w:ascii="Segoe Condensed" w:hAnsi="Segoe Condensed"/>
                <w:color w:val="000000" w:themeColor="text1"/>
                <w:spacing w:val="-6"/>
                <w:sz w:val="21"/>
                <w:szCs w:val="21"/>
              </w:rPr>
              <w:t>programme</w:t>
            </w:r>
            <w:r w:rsidRPr="00292686">
              <w:rPr>
                <w:rFonts w:ascii="Segoe Condensed" w:hAnsi="Segoe Condensed"/>
                <w:color w:val="000000" w:themeColor="text1"/>
                <w:spacing w:val="-6"/>
                <w:sz w:val="21"/>
                <w:szCs w:val="21"/>
              </w:rPr>
              <w:t xml:space="preserve"> management &amp; financing at national &amp; subnational levels in all PICs</w:t>
            </w:r>
          </w:p>
          <w:p w14:paraId="00D9D6D0" w14:textId="77777777" w:rsidR="00F02120" w:rsidRDefault="00F02120" w:rsidP="006E4FCB">
            <w:pPr>
              <w:pStyle w:val="ListParagraph"/>
              <w:numPr>
                <w:ilvl w:val="0"/>
                <w:numId w:val="9"/>
              </w:numPr>
              <w:ind w:left="136" w:hanging="193"/>
              <w:cnfStyle w:val="000000010000" w:firstRow="0" w:lastRow="0" w:firstColumn="0" w:lastColumn="0" w:oddVBand="0" w:evenVBand="0" w:oddHBand="0" w:evenHBand="1" w:firstRowFirstColumn="0" w:firstRowLastColumn="0" w:lastRowFirstColumn="0" w:lastRowLastColumn="0"/>
              <w:rPr>
                <w:rFonts w:ascii="Segoe Condensed" w:hAnsi="Segoe Condensed"/>
                <w:color w:val="000000" w:themeColor="text1"/>
                <w:spacing w:val="-6"/>
                <w:sz w:val="21"/>
                <w:szCs w:val="21"/>
              </w:rPr>
            </w:pPr>
            <w:r w:rsidRPr="00292686">
              <w:rPr>
                <w:rFonts w:ascii="Segoe Condensed" w:hAnsi="Segoe Condensed"/>
                <w:color w:val="000000" w:themeColor="text1"/>
                <w:spacing w:val="-6"/>
                <w:sz w:val="21"/>
                <w:szCs w:val="21"/>
              </w:rPr>
              <w:t>Consistent &amp; sustainable funding available for forecasted vaccine needs and supplies</w:t>
            </w:r>
          </w:p>
          <w:p w14:paraId="4012A7AE" w14:textId="77777777" w:rsidR="00BC75D7" w:rsidRPr="00292686" w:rsidRDefault="00BC75D7" w:rsidP="006E4FCB">
            <w:pPr>
              <w:pStyle w:val="ListParagraph"/>
              <w:numPr>
                <w:ilvl w:val="0"/>
                <w:numId w:val="9"/>
              </w:numPr>
              <w:ind w:left="136" w:hanging="193"/>
              <w:cnfStyle w:val="000000010000" w:firstRow="0" w:lastRow="0" w:firstColumn="0" w:lastColumn="0" w:oddVBand="0" w:evenVBand="0" w:oddHBand="0" w:evenHBand="1" w:firstRowFirstColumn="0" w:firstRowLastColumn="0" w:lastRowFirstColumn="0" w:lastRowLastColumn="0"/>
              <w:rPr>
                <w:rFonts w:ascii="Segoe Condensed" w:hAnsi="Segoe Condensed"/>
                <w:color w:val="000000" w:themeColor="text1"/>
                <w:spacing w:val="-6"/>
                <w:sz w:val="21"/>
                <w:szCs w:val="21"/>
              </w:rPr>
            </w:pPr>
            <w:r>
              <w:rPr>
                <w:rFonts w:ascii="Segoe Condensed" w:hAnsi="Segoe Condensed"/>
                <w:color w:val="000000" w:themeColor="text1"/>
                <w:spacing w:val="-6"/>
                <w:sz w:val="21"/>
                <w:szCs w:val="21"/>
              </w:rPr>
              <w:t>Additional opportunities for economies of scale in vaccine procurement through schedule harmonisation</w:t>
            </w:r>
          </w:p>
          <w:p w14:paraId="26B787F2" w14:textId="09857D29" w:rsidR="00F02120" w:rsidRPr="00292686" w:rsidRDefault="00F02120" w:rsidP="006E4FCB">
            <w:pPr>
              <w:pStyle w:val="ListParagraph"/>
              <w:numPr>
                <w:ilvl w:val="0"/>
                <w:numId w:val="9"/>
              </w:numPr>
              <w:ind w:left="136" w:hanging="193"/>
              <w:cnfStyle w:val="000000010000" w:firstRow="0" w:lastRow="0" w:firstColumn="0" w:lastColumn="0" w:oddVBand="0" w:evenVBand="0" w:oddHBand="0" w:evenHBand="1" w:firstRowFirstColumn="0" w:firstRowLastColumn="0" w:lastRowFirstColumn="0" w:lastRowLastColumn="0"/>
              <w:rPr>
                <w:rFonts w:ascii="Segoe Condensed" w:hAnsi="Segoe Condensed"/>
                <w:color w:val="000000" w:themeColor="text1"/>
                <w:spacing w:val="-6"/>
                <w:sz w:val="21"/>
                <w:szCs w:val="21"/>
              </w:rPr>
            </w:pPr>
            <w:r w:rsidRPr="00292686">
              <w:rPr>
                <w:rFonts w:ascii="Segoe Condensed" w:hAnsi="Segoe Condensed"/>
                <w:color w:val="000000" w:themeColor="text1"/>
                <w:spacing w:val="-6"/>
                <w:sz w:val="21"/>
                <w:szCs w:val="21"/>
              </w:rPr>
              <w:t xml:space="preserve">Contingency supplies available through participation in pooled procurements and the UNICEF VII </w:t>
            </w:r>
            <w:r w:rsidR="0066050D">
              <w:rPr>
                <w:rFonts w:ascii="Segoe Condensed" w:hAnsi="Segoe Condensed"/>
                <w:color w:val="000000" w:themeColor="text1"/>
                <w:spacing w:val="-6"/>
                <w:sz w:val="21"/>
                <w:szCs w:val="21"/>
              </w:rPr>
              <w:t>programme</w:t>
            </w:r>
            <w:r w:rsidRPr="00292686">
              <w:rPr>
                <w:rFonts w:ascii="Segoe Condensed" w:hAnsi="Segoe Condensed"/>
                <w:color w:val="000000" w:themeColor="text1"/>
                <w:spacing w:val="-6"/>
                <w:sz w:val="21"/>
                <w:szCs w:val="21"/>
              </w:rPr>
              <w:t xml:space="preserve"> </w:t>
            </w:r>
          </w:p>
          <w:p w14:paraId="69E703A9" w14:textId="77777777" w:rsidR="00F02120" w:rsidRPr="00292686" w:rsidRDefault="00F02120" w:rsidP="006E4FCB">
            <w:pPr>
              <w:pStyle w:val="ListParagraph"/>
              <w:numPr>
                <w:ilvl w:val="0"/>
                <w:numId w:val="9"/>
              </w:numPr>
              <w:ind w:left="136" w:hanging="193"/>
              <w:cnfStyle w:val="000000010000" w:firstRow="0" w:lastRow="0" w:firstColumn="0" w:lastColumn="0" w:oddVBand="0" w:evenVBand="0" w:oddHBand="0" w:evenHBand="1" w:firstRowFirstColumn="0" w:firstRowLastColumn="0" w:lastRowFirstColumn="0" w:lastRowLastColumn="0"/>
              <w:rPr>
                <w:rFonts w:ascii="Segoe Condensed" w:hAnsi="Segoe Condensed"/>
                <w:color w:val="000000" w:themeColor="text1"/>
                <w:sz w:val="21"/>
                <w:szCs w:val="21"/>
              </w:rPr>
            </w:pPr>
            <w:r w:rsidRPr="00292686">
              <w:rPr>
                <w:rFonts w:ascii="Segoe Condensed" w:hAnsi="Segoe Condensed"/>
                <w:color w:val="000000" w:themeColor="text1"/>
                <w:spacing w:val="-6"/>
                <w:sz w:val="21"/>
                <w:szCs w:val="21"/>
              </w:rPr>
              <w:t xml:space="preserve">Adequate equipment, supplies &amp; infrastructure in place to ensure the uninterrupted delivery of quality vaccines and cold chain  </w:t>
            </w:r>
          </w:p>
        </w:tc>
      </w:tr>
      <w:tr w:rsidR="00F02120" w:rsidRPr="00292686" w14:paraId="60BD0CFE" w14:textId="77777777" w:rsidTr="00444B31">
        <w:trPr>
          <w:cnfStyle w:val="000000100000" w:firstRow="0" w:lastRow="0" w:firstColumn="0" w:lastColumn="0" w:oddVBand="0" w:evenVBand="0" w:oddHBand="1"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1420" w:type="dxa"/>
            <w:tcBorders>
              <w:bottom w:val="single" w:sz="18" w:space="0" w:color="4F81BD" w:themeColor="accent1"/>
            </w:tcBorders>
            <w:shd w:val="clear" w:color="auto" w:fill="D9D9D9" w:themeFill="background1" w:themeFillShade="D9"/>
          </w:tcPr>
          <w:p w14:paraId="18424989" w14:textId="77777777" w:rsidR="00F02120" w:rsidRPr="00292686" w:rsidRDefault="00F02120" w:rsidP="00D05CD6">
            <w:pPr>
              <w:spacing w:before="240"/>
              <w:jc w:val="center"/>
              <w:rPr>
                <w:rFonts w:ascii="Segoe Condensed" w:hAnsi="Segoe Condensed"/>
                <w:sz w:val="21"/>
                <w:szCs w:val="21"/>
              </w:rPr>
            </w:pPr>
            <w:r w:rsidRPr="00292686">
              <w:rPr>
                <w:rFonts w:ascii="Segoe Condensed" w:hAnsi="Segoe Condensed"/>
                <w:sz w:val="21"/>
                <w:szCs w:val="21"/>
              </w:rPr>
              <w:t>IMPACT</w:t>
            </w:r>
          </w:p>
        </w:tc>
        <w:tc>
          <w:tcPr>
            <w:tcW w:w="13801" w:type="dxa"/>
            <w:gridSpan w:val="5"/>
            <w:tcBorders>
              <w:bottom w:val="single" w:sz="18" w:space="0" w:color="4F81BD" w:themeColor="accent1"/>
            </w:tcBorders>
          </w:tcPr>
          <w:p w14:paraId="420BBB00" w14:textId="77777777" w:rsidR="00F02120" w:rsidRPr="00292686" w:rsidRDefault="00F02120" w:rsidP="00444B31">
            <w:pPr>
              <w:ind w:left="284"/>
              <w:jc w:val="center"/>
              <w:cnfStyle w:val="000000100000" w:firstRow="0" w:lastRow="0" w:firstColumn="0" w:lastColumn="0" w:oddVBand="0" w:evenVBand="0" w:oddHBand="1" w:evenHBand="0" w:firstRowFirstColumn="0" w:firstRowLastColumn="0" w:lastRowFirstColumn="0" w:lastRowLastColumn="0"/>
              <w:rPr>
                <w:rFonts w:ascii="Segoe Condensed" w:hAnsi="Segoe Condensed"/>
                <w:b/>
                <w:bCs/>
                <w:color w:val="000000" w:themeColor="text1"/>
                <w:sz w:val="21"/>
                <w:szCs w:val="21"/>
              </w:rPr>
            </w:pPr>
            <w:r w:rsidRPr="00292686">
              <w:rPr>
                <w:rFonts w:ascii="Segoe Condensed" w:hAnsi="Segoe Condensed"/>
                <w:b/>
                <w:bCs/>
                <w:color w:val="000000" w:themeColor="text1"/>
                <w:spacing w:val="-6"/>
                <w:sz w:val="21"/>
                <w:szCs w:val="21"/>
              </w:rPr>
              <w:t>Reduced morbidity and mortality from vaccine preventable diseases and cancers</w:t>
            </w:r>
          </w:p>
          <w:p w14:paraId="5711CB9C" w14:textId="77777777" w:rsidR="00F02120" w:rsidRPr="00292686" w:rsidRDefault="00F02120" w:rsidP="00444B31">
            <w:pPr>
              <w:ind w:left="284"/>
              <w:jc w:val="center"/>
              <w:cnfStyle w:val="000000100000" w:firstRow="0" w:lastRow="0" w:firstColumn="0" w:lastColumn="0" w:oddVBand="0" w:evenVBand="0" w:oddHBand="1" w:evenHBand="0" w:firstRowFirstColumn="0" w:firstRowLastColumn="0" w:lastRowFirstColumn="0" w:lastRowLastColumn="0"/>
              <w:rPr>
                <w:rFonts w:ascii="Segoe Condensed" w:hAnsi="Segoe Condensed"/>
                <w:b/>
                <w:color w:val="000000" w:themeColor="text1"/>
                <w:spacing w:val="-6"/>
                <w:sz w:val="21"/>
                <w:szCs w:val="21"/>
              </w:rPr>
            </w:pPr>
            <w:r w:rsidRPr="00292686">
              <w:rPr>
                <w:rFonts w:ascii="Segoe Condensed" w:hAnsi="Segoe Condensed"/>
                <w:b/>
                <w:color w:val="000000" w:themeColor="text1"/>
                <w:spacing w:val="-6"/>
                <w:sz w:val="21"/>
                <w:szCs w:val="21"/>
              </w:rPr>
              <w:t>Improved child and adolescent health in line with the Healthy Islands Vision and Sustainable Development Goal 3</w:t>
            </w:r>
          </w:p>
        </w:tc>
      </w:tr>
    </w:tbl>
    <w:p w14:paraId="4FA846A3" w14:textId="77777777" w:rsidR="00E753DE" w:rsidRPr="00F02F32" w:rsidRDefault="00E753DE" w:rsidP="00A52232">
      <w:bookmarkStart w:id="1" w:name="_GoBack"/>
      <w:bookmarkEnd w:id="1"/>
    </w:p>
    <w:sectPr w:rsidR="00E753DE" w:rsidRPr="00F02F32" w:rsidSect="0076535D">
      <w:headerReference w:type="even" r:id="rId20"/>
      <w:headerReference w:type="default" r:id="rId21"/>
      <w:headerReference w:type="first" r:id="rId22"/>
      <w:footerReference w:type="first" r:id="rId23"/>
      <w:pgSz w:w="16839" w:h="11907" w:orient="landscape" w:code="9"/>
      <w:pgMar w:top="1440" w:right="72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0AAD05" w14:textId="77777777" w:rsidR="0066050D" w:rsidRDefault="0066050D" w:rsidP="00DC6979">
      <w:pPr>
        <w:spacing w:after="0" w:line="240" w:lineRule="auto"/>
      </w:pPr>
      <w:r>
        <w:separator/>
      </w:r>
    </w:p>
  </w:endnote>
  <w:endnote w:type="continuationSeparator" w:id="0">
    <w:p w14:paraId="2D37B993" w14:textId="77777777" w:rsidR="0066050D" w:rsidRDefault="0066050D" w:rsidP="00DC6979">
      <w:pPr>
        <w:spacing w:after="0" w:line="240" w:lineRule="auto"/>
      </w:pPr>
      <w:r>
        <w:continuationSeparator/>
      </w:r>
    </w:p>
  </w:endnote>
  <w:endnote w:type="continuationNotice" w:id="1">
    <w:p w14:paraId="4C27609B" w14:textId="77777777" w:rsidR="0066050D" w:rsidRDefault="006605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Condensed">
    <w:panose1 w:val="020B0606040200020203"/>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F4B82F" w14:textId="77777777" w:rsidR="0066050D" w:rsidRDefault="0066050D">
    <w:pPr>
      <w:pBdr>
        <w:top w:val="single" w:sz="4" w:space="1" w:color="D9D9D9"/>
        <w:left w:val="nil"/>
        <w:bottom w:val="nil"/>
        <w:right w:val="nil"/>
        <w:between w:val="nil"/>
      </w:pBdr>
      <w:tabs>
        <w:tab w:val="center" w:pos="4680"/>
        <w:tab w:val="right" w:pos="9360"/>
      </w:tabs>
      <w:spacing w:after="0" w:line="240" w:lineRule="auto"/>
      <w:rPr>
        <w:b/>
        <w:color w:val="000000"/>
      </w:rPr>
    </w:pPr>
  </w:p>
  <w:p w14:paraId="7C4AC54D" w14:textId="77777777" w:rsidR="0066050D" w:rsidRDefault="0066050D">
    <w:pPr>
      <w:pBdr>
        <w:top w:val="nil"/>
        <w:left w:val="nil"/>
        <w:bottom w:val="nil"/>
        <w:right w:val="nil"/>
        <w:between w:val="nil"/>
      </w:pBdr>
      <w:tabs>
        <w:tab w:val="center" w:pos="4680"/>
        <w:tab w:val="right" w:pos="9360"/>
      </w:tabs>
      <w:spacing w:after="0"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97501C" w14:textId="77777777" w:rsidR="0066050D" w:rsidRDefault="0066050D" w:rsidP="00BD60F7">
    <w:pPr>
      <w:pStyle w:val="Footer"/>
      <w:pBdr>
        <w:top w:val="single" w:sz="4" w:space="1" w:color="D9D9D9" w:themeColor="background1" w:themeShade="D9"/>
      </w:pBdr>
      <w:rPr>
        <w:b/>
        <w:bCs/>
      </w:rPr>
    </w:pPr>
  </w:p>
  <w:p w14:paraId="79E93183" w14:textId="77777777" w:rsidR="0066050D" w:rsidRDefault="006605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64972D" w14:textId="77777777" w:rsidR="0066050D" w:rsidRDefault="0066050D" w:rsidP="00DC6979">
      <w:pPr>
        <w:spacing w:after="0" w:line="240" w:lineRule="auto"/>
      </w:pPr>
      <w:r>
        <w:separator/>
      </w:r>
    </w:p>
  </w:footnote>
  <w:footnote w:type="continuationSeparator" w:id="0">
    <w:p w14:paraId="654EF495" w14:textId="77777777" w:rsidR="0066050D" w:rsidRDefault="0066050D" w:rsidP="00DC6979">
      <w:pPr>
        <w:spacing w:after="0" w:line="240" w:lineRule="auto"/>
      </w:pPr>
      <w:r>
        <w:continuationSeparator/>
      </w:r>
    </w:p>
  </w:footnote>
  <w:footnote w:type="continuationNotice" w:id="1">
    <w:p w14:paraId="14BF9B1E" w14:textId="77777777" w:rsidR="0066050D" w:rsidRDefault="0066050D">
      <w:pPr>
        <w:spacing w:after="0" w:line="240" w:lineRule="auto"/>
      </w:pPr>
    </w:p>
  </w:footnote>
  <w:footnote w:id="2">
    <w:p w14:paraId="0146E7E2" w14:textId="77777777" w:rsidR="0066050D" w:rsidRPr="00B514C6" w:rsidRDefault="0066050D" w:rsidP="0079028A">
      <w:pPr>
        <w:pStyle w:val="FootnoteText"/>
        <w:ind w:left="142" w:hanging="142"/>
        <w:rPr>
          <w:rFonts w:ascii="Times New Roman" w:hAnsi="Times New Roman" w:cs="Times New Roman"/>
        </w:rPr>
      </w:pPr>
      <w:r w:rsidRPr="00B514C6">
        <w:rPr>
          <w:rStyle w:val="FootnoteReference"/>
          <w:rFonts w:ascii="Times New Roman" w:hAnsi="Times New Roman" w:cs="Times New Roman"/>
        </w:rPr>
        <w:footnoteRef/>
      </w:r>
      <w:r w:rsidRPr="00B514C6">
        <w:rPr>
          <w:rFonts w:ascii="Times New Roman" w:hAnsi="Times New Roman" w:cs="Times New Roman"/>
        </w:rPr>
        <w:t xml:space="preserve"> </w:t>
      </w:r>
      <w:r>
        <w:rPr>
          <w:rFonts w:ascii="Times New Roman" w:hAnsi="Times New Roman" w:cs="Times New Roman"/>
        </w:rPr>
        <w:tab/>
      </w:r>
      <w:proofErr w:type="gramStart"/>
      <w:r w:rsidRPr="00B514C6">
        <w:rPr>
          <w:rFonts w:ascii="Times New Roman" w:hAnsi="Times New Roman" w:cs="Times New Roman"/>
        </w:rPr>
        <w:t>WHO.</w:t>
      </w:r>
      <w:proofErr w:type="gramEnd"/>
      <w:r w:rsidRPr="00B514C6">
        <w:rPr>
          <w:rFonts w:ascii="Times New Roman" w:hAnsi="Times New Roman" w:cs="Times New Roman"/>
        </w:rPr>
        <w:t xml:space="preserve"> Regional framework for implementation of the global vaccine action plan in the Western Pacific, 2015. https://iris.wpro.who.int/bitstream/handle/10665.1/10921/9789290617099_eng.pdf</w:t>
      </w:r>
    </w:p>
  </w:footnote>
  <w:footnote w:id="3">
    <w:p w14:paraId="183A7397" w14:textId="77777777" w:rsidR="0066050D" w:rsidRPr="00F61D03" w:rsidRDefault="0066050D" w:rsidP="00E57F98">
      <w:pPr>
        <w:pStyle w:val="FootnoteText"/>
        <w:ind w:left="142" w:hanging="142"/>
      </w:pPr>
      <w:r>
        <w:rPr>
          <w:rStyle w:val="FootnoteReference"/>
        </w:rPr>
        <w:footnoteRef/>
      </w:r>
      <w:r>
        <w:t xml:space="preserve"> </w:t>
      </w:r>
      <w:r>
        <w:tab/>
      </w:r>
      <w:r w:rsidRPr="00E57F98">
        <w:rPr>
          <w:rFonts w:ascii="Times New Roman" w:hAnsi="Times New Roman" w:cs="Times New Roman"/>
        </w:rPr>
        <w:t xml:space="preserve">Rotavirus vaccines: WHO position paper – January 2013. </w:t>
      </w:r>
      <w:r w:rsidRPr="00E57F98">
        <w:rPr>
          <w:rFonts w:ascii="Times New Roman" w:hAnsi="Times New Roman" w:cs="Times New Roman"/>
          <w:i/>
        </w:rPr>
        <w:t>Weekly Epidemiological Record</w:t>
      </w:r>
      <w:r w:rsidRPr="00E57F98">
        <w:rPr>
          <w:rFonts w:ascii="Times New Roman" w:hAnsi="Times New Roman" w:cs="Times New Roman"/>
        </w:rPr>
        <w:t xml:space="preserve"> 2013;88(5):49-64. https://www.who.int/wer/2013/wer8805.pdf</w:t>
      </w:r>
    </w:p>
  </w:footnote>
  <w:footnote w:id="4">
    <w:p w14:paraId="15711AF6" w14:textId="77777777" w:rsidR="0066050D" w:rsidRPr="00B514C6" w:rsidRDefault="0066050D" w:rsidP="00E57F98">
      <w:pPr>
        <w:pStyle w:val="FootnoteText"/>
        <w:ind w:left="142" w:hanging="142"/>
        <w:rPr>
          <w:rFonts w:ascii="Times New Roman" w:hAnsi="Times New Roman" w:cs="Times New Roman"/>
        </w:rPr>
      </w:pPr>
      <w:r w:rsidRPr="00B514C6">
        <w:rPr>
          <w:rStyle w:val="FootnoteReference"/>
          <w:rFonts w:ascii="Times New Roman" w:hAnsi="Times New Roman" w:cs="Times New Roman"/>
        </w:rPr>
        <w:footnoteRef/>
      </w:r>
      <w:r w:rsidRPr="00B514C6">
        <w:rPr>
          <w:rFonts w:ascii="Times New Roman" w:hAnsi="Times New Roman" w:cs="Times New Roman"/>
        </w:rPr>
        <w:t xml:space="preserve"> </w:t>
      </w:r>
      <w:r>
        <w:rPr>
          <w:rFonts w:ascii="Times New Roman" w:hAnsi="Times New Roman" w:cs="Times New Roman"/>
        </w:rPr>
        <w:tab/>
      </w:r>
      <w:proofErr w:type="gramStart"/>
      <w:r w:rsidRPr="00B514C6">
        <w:rPr>
          <w:rFonts w:ascii="Times New Roman" w:hAnsi="Times New Roman" w:cs="Times New Roman"/>
        </w:rPr>
        <w:t>WHO Global Health Observatory data repository.</w:t>
      </w:r>
      <w:proofErr w:type="gramEnd"/>
      <w:r w:rsidRPr="00B514C6">
        <w:rPr>
          <w:rFonts w:ascii="Times New Roman" w:hAnsi="Times New Roman" w:cs="Times New Roman"/>
        </w:rPr>
        <w:t xml:space="preserve"> Diphtheria tetanus toxoid and pertussis (DTP3)</w:t>
      </w:r>
    </w:p>
    <w:p w14:paraId="2F2409B3" w14:textId="77777777" w:rsidR="0066050D" w:rsidRPr="00B514C6" w:rsidRDefault="0066050D" w:rsidP="00E57F98">
      <w:pPr>
        <w:pStyle w:val="FootnoteText"/>
        <w:ind w:left="142" w:hanging="142"/>
        <w:rPr>
          <w:rFonts w:ascii="Times New Roman" w:hAnsi="Times New Roman" w:cs="Times New Roman"/>
        </w:rPr>
      </w:pPr>
      <w:r w:rsidRPr="00B514C6">
        <w:rPr>
          <w:rFonts w:ascii="Times New Roman" w:hAnsi="Times New Roman" w:cs="Times New Roman"/>
        </w:rPr>
        <w:t>Immunization coverage estimates by country http://apps.who.int/gho/data/view.main.80200?lang=en</w:t>
      </w:r>
    </w:p>
  </w:footnote>
  <w:footnote w:id="5">
    <w:p w14:paraId="1494EE4F" w14:textId="77777777" w:rsidR="0066050D" w:rsidRDefault="0066050D" w:rsidP="00023FFE">
      <w:pPr>
        <w:pBdr>
          <w:top w:val="nil"/>
          <w:left w:val="nil"/>
          <w:bottom w:val="nil"/>
          <w:right w:val="nil"/>
          <w:between w:val="nil"/>
        </w:pBdr>
        <w:spacing w:after="0" w:line="240" w:lineRule="auto"/>
        <w:ind w:left="142" w:hanging="142"/>
        <w:jc w:val="both"/>
        <w:rPr>
          <w:color w:val="000000"/>
          <w:sz w:val="20"/>
          <w:szCs w:val="20"/>
        </w:rPr>
      </w:pPr>
      <w:r>
        <w:rPr>
          <w:vertAlign w:val="superscript"/>
        </w:rPr>
        <w:footnoteRef/>
      </w:r>
      <w:r>
        <w:rPr>
          <w:rFonts w:ascii="Calibri" w:eastAsia="Calibri" w:hAnsi="Calibri" w:cs="Calibri"/>
          <w:color w:val="000000"/>
          <w:sz w:val="20"/>
          <w:szCs w:val="20"/>
        </w:rPr>
        <w:t xml:space="preserve"> </w:t>
      </w:r>
      <w:r>
        <w:rPr>
          <w:rFonts w:ascii="Calibri" w:eastAsia="Calibri" w:hAnsi="Calibri" w:cs="Calibri"/>
          <w:color w:val="000000"/>
          <w:sz w:val="20"/>
          <w:szCs w:val="20"/>
        </w:rPr>
        <w:tab/>
        <w:t>The schedule includes only WHO prequalified vaccine formulations.  Some PICs are already using hexavalent diphtheria, tetanus, pertussis, hepatitis B, polio and Hib vaccines.</w:t>
      </w:r>
    </w:p>
  </w:footnote>
  <w:footnote w:id="6">
    <w:p w14:paraId="30871977" w14:textId="77777777" w:rsidR="0066050D" w:rsidRDefault="0066050D" w:rsidP="00A82880">
      <w:pPr>
        <w:spacing w:after="0" w:line="240" w:lineRule="auto"/>
        <w:ind w:left="142" w:hanging="142"/>
        <w:jc w:val="both"/>
        <w:rPr>
          <w:sz w:val="20"/>
          <w:szCs w:val="20"/>
        </w:rPr>
      </w:pPr>
      <w:r>
        <w:rPr>
          <w:vertAlign w:val="superscript"/>
        </w:rPr>
        <w:footnoteRef/>
      </w:r>
      <w:r>
        <w:rPr>
          <w:sz w:val="20"/>
          <w:szCs w:val="20"/>
        </w:rPr>
        <w:t xml:space="preserve"> </w:t>
      </w:r>
      <w:r>
        <w:rPr>
          <w:sz w:val="20"/>
          <w:szCs w:val="20"/>
        </w:rPr>
        <w:tab/>
        <w:t>BCG is not given in American Samoa, Commonwealth of the Northern Mariana Islands, Guam and Palau.</w:t>
      </w:r>
    </w:p>
  </w:footnote>
  <w:footnote w:id="7">
    <w:p w14:paraId="49E8B45F" w14:textId="77777777" w:rsidR="0066050D" w:rsidRPr="00F00CD7" w:rsidRDefault="0066050D" w:rsidP="00023FFE">
      <w:pPr>
        <w:pStyle w:val="FootnoteText"/>
        <w:ind w:left="142" w:hanging="142"/>
      </w:pPr>
      <w:r w:rsidRPr="00F00CD7">
        <w:rPr>
          <w:rStyle w:val="FootnoteReference"/>
        </w:rPr>
        <w:footnoteRef/>
      </w:r>
      <w:r w:rsidRPr="00F00CD7">
        <w:t xml:space="preserve"> </w:t>
      </w:r>
      <w:r w:rsidRPr="00F00CD7">
        <w:tab/>
        <w:t>Various combination vaccine formulations for diphtheria, tetanus, pertussis, Hib and hepatitis B are in use across the Pacific.</w:t>
      </w:r>
    </w:p>
  </w:footnote>
  <w:footnote w:id="8">
    <w:p w14:paraId="7F5C834D" w14:textId="77777777" w:rsidR="0066050D" w:rsidRPr="00F00CD7" w:rsidRDefault="0066050D" w:rsidP="00012ED7">
      <w:pPr>
        <w:pStyle w:val="FootnoteText"/>
        <w:ind w:left="142" w:hanging="142"/>
      </w:pPr>
      <w:r w:rsidRPr="00F00CD7">
        <w:rPr>
          <w:rStyle w:val="FootnoteReference"/>
        </w:rPr>
        <w:footnoteRef/>
      </w:r>
      <w:r w:rsidRPr="00F00CD7">
        <w:t xml:space="preserve"> </w:t>
      </w:r>
      <w:r w:rsidRPr="00F00CD7">
        <w:tab/>
        <w:t>Some PICs have introduced or are planning to introduce measles-mumps-rubella-varicella combination vaccine.</w:t>
      </w:r>
    </w:p>
  </w:footnote>
  <w:footnote w:id="9">
    <w:p w14:paraId="1B2620F4" w14:textId="77777777" w:rsidR="0066050D" w:rsidRDefault="0066050D" w:rsidP="00023FFE">
      <w:pPr>
        <w:pBdr>
          <w:top w:val="nil"/>
          <w:left w:val="nil"/>
          <w:bottom w:val="nil"/>
          <w:right w:val="nil"/>
          <w:between w:val="nil"/>
        </w:pBdr>
        <w:spacing w:after="0" w:line="240" w:lineRule="auto"/>
        <w:ind w:left="142" w:hanging="142"/>
        <w:jc w:val="both"/>
        <w:rPr>
          <w:color w:val="000000"/>
          <w:sz w:val="20"/>
          <w:szCs w:val="20"/>
        </w:rPr>
      </w:pPr>
      <w:r>
        <w:rPr>
          <w:vertAlign w:val="superscript"/>
        </w:rPr>
        <w:footnoteRef/>
      </w:r>
      <w:r>
        <w:rPr>
          <w:rFonts w:ascii="Calibri" w:eastAsia="Calibri" w:hAnsi="Calibri" w:cs="Calibri"/>
          <w:color w:val="000000"/>
          <w:sz w:val="20"/>
          <w:szCs w:val="20"/>
        </w:rPr>
        <w:t xml:space="preserve"> </w:t>
      </w:r>
      <w:r>
        <w:rPr>
          <w:rFonts w:ascii="Calibri" w:eastAsia="Calibri" w:hAnsi="Calibri" w:cs="Calibri"/>
          <w:color w:val="000000"/>
          <w:sz w:val="20"/>
          <w:szCs w:val="20"/>
        </w:rPr>
        <w:tab/>
        <w:t>Priority has been given to fully harmonising the vaccine schedule for the prevention of outbreak-prone VPDs, with an age range and interval provided for HPV vaccine.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CAED69" w14:textId="77777777" w:rsidR="0066050D" w:rsidRDefault="0066050D">
    <w:pPr>
      <w:pBdr>
        <w:top w:val="nil"/>
        <w:left w:val="nil"/>
        <w:bottom w:val="nil"/>
        <w:right w:val="nil"/>
        <w:between w:val="nil"/>
      </w:pBdr>
      <w:tabs>
        <w:tab w:val="center" w:pos="4680"/>
        <w:tab w:val="right" w:pos="9360"/>
      </w:tabs>
      <w:spacing w:after="0" w:line="240" w:lineRule="auto"/>
      <w:rPr>
        <w:b/>
        <w:color w:val="000000"/>
      </w:rPr>
    </w:pPr>
    <w:r>
      <w:rPr>
        <w:rFonts w:ascii="Calibri" w:eastAsia="Calibri" w:hAnsi="Calibri" w:cs="Calibri"/>
        <w:b/>
        <w:color w:val="000000"/>
      </w:rPr>
      <w:t>PIC13/</w:t>
    </w:r>
  </w:p>
  <w:p w14:paraId="24029489" w14:textId="77777777" w:rsidR="0066050D" w:rsidRDefault="0066050D">
    <w:pPr>
      <w:pBdr>
        <w:top w:val="nil"/>
        <w:left w:val="nil"/>
        <w:bottom w:val="nil"/>
        <w:right w:val="nil"/>
        <w:between w:val="nil"/>
      </w:pBdr>
      <w:tabs>
        <w:tab w:val="center" w:pos="4680"/>
        <w:tab w:val="right" w:pos="9360"/>
      </w:tabs>
      <w:spacing w:after="0" w:line="240" w:lineRule="auto"/>
      <w:rPr>
        <w:b/>
        <w:color w:val="000000"/>
      </w:rPr>
    </w:pPr>
    <w:r>
      <w:rPr>
        <w:rFonts w:ascii="Calibri" w:eastAsia="Calibri" w:hAnsi="Calibri" w:cs="Calibri"/>
        <w:b/>
        <w:color w:val="000000"/>
      </w:rPr>
      <w:t xml:space="preserve">page </w:t>
    </w:r>
    <w:r>
      <w:rPr>
        <w:b/>
        <w:color w:val="000000"/>
      </w:rPr>
      <w:fldChar w:fldCharType="begin"/>
    </w:r>
    <w:r>
      <w:rPr>
        <w:rFonts w:ascii="Calibri" w:eastAsia="Calibri" w:hAnsi="Calibri" w:cs="Calibri"/>
        <w:b/>
        <w:color w:val="000000"/>
      </w:rPr>
      <w:instrText>PAGE</w:instrText>
    </w:r>
    <w:r>
      <w:rPr>
        <w:b/>
        <w:color w:val="000000"/>
      </w:rPr>
      <w:fldChar w:fldCharType="separate"/>
    </w:r>
    <w:r w:rsidR="00590B0C">
      <w:rPr>
        <w:rFonts w:ascii="Calibri" w:eastAsia="Calibri" w:hAnsi="Calibri" w:cs="Calibri"/>
        <w:b/>
        <w:noProof/>
        <w:color w:val="000000"/>
      </w:rPr>
      <w:t>10</w:t>
    </w:r>
    <w:r>
      <w:rPr>
        <w:b/>
        <w:color w:val="000000"/>
      </w:rPr>
      <w:fldChar w:fldCharType="end"/>
    </w:r>
  </w:p>
  <w:p w14:paraId="120918E0" w14:textId="77777777" w:rsidR="0066050D" w:rsidRDefault="0066050D">
    <w:pPr>
      <w:pBdr>
        <w:top w:val="nil"/>
        <w:left w:val="nil"/>
        <w:bottom w:val="nil"/>
        <w:right w:val="nil"/>
        <w:between w:val="nil"/>
      </w:pBdr>
      <w:tabs>
        <w:tab w:val="center" w:pos="4680"/>
        <w:tab w:val="right" w:pos="9360"/>
      </w:tabs>
      <w:spacing w:after="0" w:line="240" w:lineRule="auto"/>
      <w:rPr>
        <w:b/>
        <w:color w:val="000000"/>
      </w:rPr>
    </w:pPr>
  </w:p>
  <w:p w14:paraId="020BF955" w14:textId="77777777" w:rsidR="0066050D" w:rsidRDefault="0066050D">
    <w:pPr>
      <w:pBdr>
        <w:top w:val="nil"/>
        <w:left w:val="nil"/>
        <w:bottom w:val="nil"/>
        <w:right w:val="nil"/>
        <w:between w:val="nil"/>
      </w:pBdr>
      <w:tabs>
        <w:tab w:val="center" w:pos="4680"/>
        <w:tab w:val="right" w:pos="9360"/>
      </w:tabs>
      <w:spacing w:after="0" w:line="240" w:lineRule="auto"/>
      <w:rPr>
        <w:b/>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3952D" w14:textId="0882FB06" w:rsidR="0066050D" w:rsidRDefault="00590B0C">
    <w:pPr>
      <w:pBdr>
        <w:top w:val="nil"/>
        <w:left w:val="nil"/>
        <w:bottom w:val="nil"/>
        <w:right w:val="nil"/>
        <w:between w:val="nil"/>
      </w:pBdr>
      <w:tabs>
        <w:tab w:val="center" w:pos="4680"/>
        <w:tab w:val="right" w:pos="9360"/>
      </w:tabs>
      <w:spacing w:after="0" w:line="240" w:lineRule="auto"/>
      <w:jc w:val="right"/>
      <w:rPr>
        <w:b/>
        <w:color w:val="000000"/>
      </w:rPr>
    </w:pPr>
    <w:r>
      <w:rPr>
        <w:rFonts w:ascii="Calibri" w:eastAsia="Calibri" w:hAnsi="Calibri" w:cs="Calibri"/>
        <w:b/>
        <w:color w:val="000000"/>
      </w:rPr>
      <w:t>PIC13</w:t>
    </w:r>
    <w:r w:rsidR="0066050D">
      <w:rPr>
        <w:rFonts w:ascii="Calibri" w:eastAsia="Calibri" w:hAnsi="Calibri" w:cs="Calibri"/>
        <w:b/>
        <w:color w:val="000000"/>
      </w:rPr>
      <w:t>/</w:t>
    </w:r>
    <w:r>
      <w:rPr>
        <w:rFonts w:ascii="Calibri" w:eastAsia="Calibri" w:hAnsi="Calibri" w:cs="Calibri"/>
        <w:b/>
        <w:color w:val="000000"/>
      </w:rPr>
      <w:t>S5/1</w:t>
    </w:r>
  </w:p>
  <w:p w14:paraId="429ED955" w14:textId="77777777" w:rsidR="0066050D" w:rsidRDefault="0066050D">
    <w:pPr>
      <w:pBdr>
        <w:top w:val="nil"/>
        <w:left w:val="nil"/>
        <w:bottom w:val="nil"/>
        <w:right w:val="nil"/>
        <w:between w:val="nil"/>
      </w:pBdr>
      <w:tabs>
        <w:tab w:val="center" w:pos="4680"/>
        <w:tab w:val="right" w:pos="9360"/>
      </w:tabs>
      <w:spacing w:after="0" w:line="240" w:lineRule="auto"/>
      <w:jc w:val="right"/>
      <w:rPr>
        <w:b/>
        <w:color w:val="000000"/>
      </w:rPr>
    </w:pPr>
    <w:proofErr w:type="gramStart"/>
    <w:r>
      <w:rPr>
        <w:rFonts w:ascii="Calibri" w:eastAsia="Calibri" w:hAnsi="Calibri" w:cs="Calibri"/>
        <w:b/>
        <w:color w:val="000000"/>
      </w:rPr>
      <w:t>page</w:t>
    </w:r>
    <w:proofErr w:type="gramEnd"/>
    <w:r>
      <w:rPr>
        <w:rFonts w:ascii="Calibri" w:eastAsia="Calibri" w:hAnsi="Calibri" w:cs="Calibri"/>
        <w:b/>
        <w:color w:val="000000"/>
      </w:rPr>
      <w:t xml:space="preserve"> </w:t>
    </w:r>
    <w:r>
      <w:rPr>
        <w:b/>
        <w:color w:val="000000"/>
      </w:rPr>
      <w:fldChar w:fldCharType="begin"/>
    </w:r>
    <w:r>
      <w:rPr>
        <w:rFonts w:ascii="Calibri" w:eastAsia="Calibri" w:hAnsi="Calibri" w:cs="Calibri"/>
        <w:b/>
        <w:color w:val="000000"/>
      </w:rPr>
      <w:instrText>PAGE</w:instrText>
    </w:r>
    <w:r>
      <w:rPr>
        <w:b/>
        <w:color w:val="000000"/>
      </w:rPr>
      <w:fldChar w:fldCharType="separate"/>
    </w:r>
    <w:r w:rsidR="00E43C0A">
      <w:rPr>
        <w:rFonts w:ascii="Calibri" w:eastAsia="Calibri" w:hAnsi="Calibri" w:cs="Calibri"/>
        <w:b/>
        <w:noProof/>
        <w:color w:val="000000"/>
      </w:rPr>
      <w:t>10</w:t>
    </w:r>
    <w:r>
      <w:rPr>
        <w:b/>
        <w:color w:val="000000"/>
      </w:rPr>
      <w:fldChar w:fldCharType="end"/>
    </w:r>
  </w:p>
  <w:p w14:paraId="630460A0" w14:textId="77777777" w:rsidR="0066050D" w:rsidRDefault="0066050D">
    <w:pPr>
      <w:pBdr>
        <w:top w:val="nil"/>
        <w:left w:val="nil"/>
        <w:bottom w:val="nil"/>
        <w:right w:val="nil"/>
        <w:between w:val="nil"/>
      </w:pBdr>
      <w:tabs>
        <w:tab w:val="center" w:pos="4680"/>
        <w:tab w:val="right" w:pos="9360"/>
      </w:tabs>
      <w:spacing w:after="0" w:line="240" w:lineRule="auto"/>
      <w:jc w:val="right"/>
      <w:rPr>
        <w:b/>
        <w:color w:val="000000"/>
      </w:rPr>
    </w:pPr>
  </w:p>
  <w:p w14:paraId="39FBD6A8" w14:textId="77777777" w:rsidR="0066050D" w:rsidRDefault="0066050D">
    <w:pPr>
      <w:pBdr>
        <w:top w:val="nil"/>
        <w:left w:val="nil"/>
        <w:bottom w:val="nil"/>
        <w:right w:val="nil"/>
        <w:between w:val="nil"/>
      </w:pBdr>
      <w:tabs>
        <w:tab w:val="center" w:pos="4680"/>
        <w:tab w:val="right" w:pos="9360"/>
      </w:tabs>
      <w:spacing w:after="0" w:line="240" w:lineRule="auto"/>
      <w:jc w:val="right"/>
      <w:rPr>
        <w:b/>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A125CA" w14:textId="34335FAB" w:rsidR="00590B0C" w:rsidRDefault="00590B0C" w:rsidP="00381E7C">
    <w:pPr>
      <w:pStyle w:val="Header"/>
      <w:jc w:val="center"/>
    </w:pPr>
    <w:r>
      <w:rPr>
        <w:noProof/>
        <w:lang w:val="en-US" w:eastAsia="en-US"/>
      </w:rPr>
      <w:drawing>
        <wp:inline distT="0" distB="0" distL="0" distR="0" wp14:anchorId="31EA002F" wp14:editId="7915D57A">
          <wp:extent cx="5392434" cy="1375575"/>
          <wp:effectExtent l="0" t="0" r="0" b="0"/>
          <wp:docPr id="5" name="Picture 5" descr="D:\Users\sealw\Desktop\PHMM\wetransfer-562e50\13 PHMM mainbanner 2019 do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sers\sealw\Desktop\PHMM\wetransfer-562e50\13 PHMM mainbanner 2019 doc.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1860" cy="1375428"/>
                  </a:xfrm>
                  <a:prstGeom prst="rect">
                    <a:avLst/>
                  </a:prstGeom>
                  <a:noFill/>
                  <a:ln>
                    <a:noFill/>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F65A" w14:textId="77777777" w:rsidR="0066050D" w:rsidRPr="007608DB" w:rsidRDefault="0066050D" w:rsidP="00BD60F7">
    <w:pPr>
      <w:pStyle w:val="Header"/>
      <w:rPr>
        <w:rFonts w:asciiTheme="majorBidi" w:hAnsiTheme="majorBidi" w:cstheme="majorBidi"/>
        <w:b/>
        <w:bCs/>
      </w:rPr>
    </w:pPr>
    <w:r>
      <w:rPr>
        <w:rFonts w:asciiTheme="majorBidi" w:hAnsiTheme="majorBidi" w:cstheme="majorBidi"/>
        <w:b/>
        <w:bCs/>
      </w:rPr>
      <w:t>PIC13/</w:t>
    </w:r>
  </w:p>
  <w:p w14:paraId="457AD2E1" w14:textId="77777777" w:rsidR="0066050D" w:rsidRDefault="0066050D" w:rsidP="00BD60F7">
    <w:pPr>
      <w:pStyle w:val="Header"/>
      <w:rPr>
        <w:rFonts w:asciiTheme="majorBidi" w:hAnsiTheme="majorBidi" w:cstheme="majorBidi"/>
        <w:b/>
        <w:bCs/>
        <w:noProof/>
      </w:rPr>
    </w:pPr>
    <w:r w:rsidRPr="007608DB">
      <w:rPr>
        <w:rFonts w:asciiTheme="majorBidi" w:hAnsiTheme="majorBidi" w:cstheme="majorBidi"/>
        <w:b/>
        <w:bCs/>
      </w:rPr>
      <w:t xml:space="preserve">page </w:t>
    </w:r>
    <w:r w:rsidRPr="007608DB">
      <w:rPr>
        <w:rFonts w:asciiTheme="majorBidi" w:hAnsiTheme="majorBidi" w:cstheme="majorBidi"/>
        <w:b/>
        <w:bCs/>
      </w:rPr>
      <w:fldChar w:fldCharType="begin"/>
    </w:r>
    <w:r w:rsidRPr="007608DB">
      <w:rPr>
        <w:rFonts w:asciiTheme="majorBidi" w:hAnsiTheme="majorBidi" w:cstheme="majorBidi"/>
        <w:b/>
        <w:bCs/>
      </w:rPr>
      <w:instrText xml:space="preserve"> PAGE   \* MERGEFORMAT </w:instrText>
    </w:r>
    <w:r w:rsidRPr="007608DB">
      <w:rPr>
        <w:rFonts w:asciiTheme="majorBidi" w:hAnsiTheme="majorBidi" w:cstheme="majorBidi"/>
        <w:b/>
        <w:bCs/>
      </w:rPr>
      <w:fldChar w:fldCharType="separate"/>
    </w:r>
    <w:r w:rsidR="00590B0C">
      <w:rPr>
        <w:rFonts w:asciiTheme="majorBidi" w:hAnsiTheme="majorBidi" w:cstheme="majorBidi"/>
        <w:b/>
        <w:bCs/>
        <w:noProof/>
      </w:rPr>
      <w:t>6</w:t>
    </w:r>
    <w:r w:rsidRPr="007608DB">
      <w:rPr>
        <w:rFonts w:asciiTheme="majorBidi" w:hAnsiTheme="majorBidi" w:cstheme="majorBidi"/>
        <w:b/>
        <w:bCs/>
        <w:noProof/>
      </w:rPr>
      <w:fldChar w:fldCharType="end"/>
    </w:r>
  </w:p>
  <w:p w14:paraId="13F8E911" w14:textId="77777777" w:rsidR="0066050D" w:rsidRDefault="0066050D" w:rsidP="00BD60F7">
    <w:pPr>
      <w:pStyle w:val="Header"/>
      <w:rPr>
        <w:rFonts w:asciiTheme="majorBidi" w:hAnsiTheme="majorBidi" w:cstheme="majorBidi"/>
        <w:b/>
        <w:bCs/>
        <w:noProof/>
      </w:rPr>
    </w:pPr>
  </w:p>
  <w:p w14:paraId="4F11F729" w14:textId="77777777" w:rsidR="0066050D" w:rsidRPr="007608DB" w:rsidRDefault="0066050D" w:rsidP="00BD60F7">
    <w:pPr>
      <w:pStyle w:val="Header"/>
      <w:rPr>
        <w:rFonts w:asciiTheme="majorBidi" w:hAnsiTheme="majorBidi" w:cstheme="majorBidi"/>
        <w:b/>
        <w:bC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7EF82E" w14:textId="77777777" w:rsidR="0066050D" w:rsidRDefault="0066050D" w:rsidP="00BD60F7">
    <w:pPr>
      <w:pStyle w:val="Header"/>
      <w:jc w:val="right"/>
      <w:rPr>
        <w:rFonts w:asciiTheme="majorBidi" w:hAnsiTheme="majorBidi" w:cstheme="majorBidi"/>
        <w:b/>
        <w:bCs/>
        <w:noProof/>
      </w:rPr>
    </w:pPr>
  </w:p>
  <w:p w14:paraId="6003D580" w14:textId="77777777" w:rsidR="0066050D" w:rsidRPr="007608DB" w:rsidRDefault="0066050D" w:rsidP="00BD60F7">
    <w:pPr>
      <w:pStyle w:val="Header"/>
      <w:jc w:val="right"/>
      <w:rPr>
        <w:rFonts w:asciiTheme="majorBidi" w:hAnsiTheme="majorBidi" w:cstheme="majorBidi"/>
        <w:b/>
        <w:bC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25B941" w14:textId="73A3B462" w:rsidR="00590B0C" w:rsidRDefault="00590B0C" w:rsidP="00381E7C">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9131D"/>
    <w:multiLevelType w:val="multilevel"/>
    <w:tmpl w:val="D36679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064C3344"/>
    <w:multiLevelType w:val="hybridMultilevel"/>
    <w:tmpl w:val="CD3634EC"/>
    <w:lvl w:ilvl="0" w:tplc="3FC24656">
      <w:start w:val="1"/>
      <w:numFmt w:val="decimal"/>
      <w:lvlText w:val="5.%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09011BD2"/>
    <w:multiLevelType w:val="hybridMultilevel"/>
    <w:tmpl w:val="E5FEC6B4"/>
    <w:lvl w:ilvl="0" w:tplc="628AA1F4">
      <w:start w:val="1"/>
      <w:numFmt w:val="decimal"/>
      <w:lvlText w:val="3.%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199C193C"/>
    <w:multiLevelType w:val="hybridMultilevel"/>
    <w:tmpl w:val="92622E22"/>
    <w:lvl w:ilvl="0" w:tplc="3318A0F4">
      <w:start w:val="1"/>
      <w:numFmt w:val="decimal"/>
      <w:lvlText w:val="2.%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20075CB2"/>
    <w:multiLevelType w:val="multilevel"/>
    <w:tmpl w:val="C4BE3E3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nsid w:val="204C322D"/>
    <w:multiLevelType w:val="hybridMultilevel"/>
    <w:tmpl w:val="4860E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9A76B82"/>
    <w:multiLevelType w:val="hybridMultilevel"/>
    <w:tmpl w:val="3B68819C"/>
    <w:lvl w:ilvl="0" w:tplc="E278D2B0">
      <w:start w:val="1"/>
      <w:numFmt w:val="decimal"/>
      <w:lvlText w:val="1.%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42172811"/>
    <w:multiLevelType w:val="hybridMultilevel"/>
    <w:tmpl w:val="7ABE6534"/>
    <w:lvl w:ilvl="0" w:tplc="6618FD7E">
      <w:start w:val="1"/>
      <w:numFmt w:val="decimal"/>
      <w:lvlText w:val="4.%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51A27D95"/>
    <w:multiLevelType w:val="hybridMultilevel"/>
    <w:tmpl w:val="ACC0BB1C"/>
    <w:lvl w:ilvl="0" w:tplc="EC5061A0">
      <w:start w:val="1"/>
      <w:numFmt w:val="lowerRoman"/>
      <w:lvlText w:val="(%1)"/>
      <w:lvlJc w:val="left"/>
      <w:pPr>
        <w:ind w:left="1146" w:hanging="72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9">
    <w:nsid w:val="558F1D79"/>
    <w:multiLevelType w:val="hybridMultilevel"/>
    <w:tmpl w:val="C312074C"/>
    <w:lvl w:ilvl="0" w:tplc="FFFFFFFF">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nsid w:val="62813648"/>
    <w:multiLevelType w:val="multilevel"/>
    <w:tmpl w:val="13540592"/>
    <w:lvl w:ilvl="0">
      <w:start w:val="1"/>
      <w:numFmt w:val="decimal"/>
      <w:lvlText w:val="%1."/>
      <w:lvlJc w:val="left"/>
      <w:pPr>
        <w:ind w:left="360" w:hanging="360"/>
      </w:pPr>
    </w:lvl>
    <w:lvl w:ilvl="1" w:tentative="1">
      <w:start w:val="1"/>
      <w:numFmt w:val="decimal"/>
      <w:lvlText w:val="%1.%2."/>
      <w:lvlJc w:val="left"/>
      <w:pPr>
        <w:ind w:left="1440" w:hanging="360"/>
      </w:pPr>
    </w:lvl>
    <w:lvl w:ilvl="2" w:tentative="1">
      <w:start w:val="1"/>
      <w:numFmt w:val="decimal"/>
      <w:lvlText w:val="%1.%2.%3."/>
      <w:lvlJc w:val="left"/>
      <w:pPr>
        <w:ind w:left="2160" w:hanging="180"/>
      </w:pPr>
    </w:lvl>
    <w:lvl w:ilvl="3" w:tentative="1">
      <w:start w:val="1"/>
      <w:numFmt w:val="decimal"/>
      <w:lvlText w:val="%1.%2.%3.%4."/>
      <w:lvlJc w:val="left"/>
      <w:pPr>
        <w:ind w:left="2880" w:hanging="360"/>
      </w:pPr>
    </w:lvl>
    <w:lvl w:ilvl="4" w:tentative="1">
      <w:start w:val="1"/>
      <w:numFmt w:val="decimal"/>
      <w:lvlText w:val="%1.%2.%3.%4.%5."/>
      <w:lvlJc w:val="left"/>
      <w:pPr>
        <w:ind w:left="3600" w:hanging="360"/>
      </w:pPr>
    </w:lvl>
    <w:lvl w:ilvl="5" w:tentative="1">
      <w:start w:val="1"/>
      <w:numFmt w:val="decimal"/>
      <w:lvlText w:val="%1.%2.%3.%4.%5.%6."/>
      <w:lvlJc w:val="left"/>
      <w:pPr>
        <w:ind w:left="4320" w:hanging="180"/>
      </w:pPr>
    </w:lvl>
    <w:lvl w:ilvl="6" w:tentative="1">
      <w:start w:val="1"/>
      <w:numFmt w:val="decimal"/>
      <w:lvlText w:val="%1.%2.%3.%4.%5.%6.%7."/>
      <w:lvlJc w:val="left"/>
      <w:pPr>
        <w:ind w:left="5040" w:hanging="360"/>
      </w:pPr>
    </w:lvl>
    <w:lvl w:ilvl="7" w:tentative="1">
      <w:start w:val="1"/>
      <w:numFmt w:val="decimal"/>
      <w:lvlText w:val="%1.%2.%3.%4.%5.%6.%7.%8."/>
      <w:lvlJc w:val="left"/>
      <w:pPr>
        <w:ind w:left="5760" w:hanging="360"/>
      </w:pPr>
    </w:lvl>
    <w:lvl w:ilvl="8" w:tentative="1">
      <w:start w:val="1"/>
      <w:numFmt w:val="decimal"/>
      <w:lvlText w:val="%1.%2.%3.%4.%5.%6.%7.%8.%9."/>
      <w:lvlJc w:val="left"/>
      <w:pPr>
        <w:ind w:left="6480" w:hanging="180"/>
      </w:pPr>
    </w:lvl>
  </w:abstractNum>
  <w:num w:numId="1">
    <w:abstractNumId w:val="4"/>
  </w:num>
  <w:num w:numId="2">
    <w:abstractNumId w:val="0"/>
  </w:num>
  <w:num w:numId="3">
    <w:abstractNumId w:val="10"/>
  </w:num>
  <w:num w:numId="4">
    <w:abstractNumId w:val="6"/>
  </w:num>
  <w:num w:numId="5">
    <w:abstractNumId w:val="3"/>
  </w:num>
  <w:num w:numId="6">
    <w:abstractNumId w:val="2"/>
  </w:num>
  <w:num w:numId="7">
    <w:abstractNumId w:val="7"/>
  </w:num>
  <w:num w:numId="8">
    <w:abstractNumId w:val="1"/>
  </w:num>
  <w:num w:numId="9">
    <w:abstractNumId w:val="9"/>
  </w:num>
  <w:num w:numId="10">
    <w:abstractNumId w:val="8"/>
  </w:num>
  <w:num w:numId="11">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2EA"/>
    <w:rsid w:val="00001BED"/>
    <w:rsid w:val="000028D0"/>
    <w:rsid w:val="000035A9"/>
    <w:rsid w:val="00004EAE"/>
    <w:rsid w:val="00005284"/>
    <w:rsid w:val="0000564A"/>
    <w:rsid w:val="00006A65"/>
    <w:rsid w:val="00011807"/>
    <w:rsid w:val="00012ED7"/>
    <w:rsid w:val="00021180"/>
    <w:rsid w:val="000212BC"/>
    <w:rsid w:val="00021611"/>
    <w:rsid w:val="00023FFE"/>
    <w:rsid w:val="00024B0C"/>
    <w:rsid w:val="0002548A"/>
    <w:rsid w:val="0002695F"/>
    <w:rsid w:val="000330E5"/>
    <w:rsid w:val="000357A1"/>
    <w:rsid w:val="000422C1"/>
    <w:rsid w:val="000441B6"/>
    <w:rsid w:val="00044D81"/>
    <w:rsid w:val="0004524D"/>
    <w:rsid w:val="0004739D"/>
    <w:rsid w:val="00051326"/>
    <w:rsid w:val="000516E2"/>
    <w:rsid w:val="000517AC"/>
    <w:rsid w:val="00053881"/>
    <w:rsid w:val="00053FDA"/>
    <w:rsid w:val="0005758A"/>
    <w:rsid w:val="00057746"/>
    <w:rsid w:val="000609B3"/>
    <w:rsid w:val="000622A3"/>
    <w:rsid w:val="0006351E"/>
    <w:rsid w:val="00063FDB"/>
    <w:rsid w:val="000646B3"/>
    <w:rsid w:val="00065A23"/>
    <w:rsid w:val="00070C77"/>
    <w:rsid w:val="0007106D"/>
    <w:rsid w:val="00072074"/>
    <w:rsid w:val="0007551E"/>
    <w:rsid w:val="00075B2E"/>
    <w:rsid w:val="00080A86"/>
    <w:rsid w:val="00080E73"/>
    <w:rsid w:val="00081EEF"/>
    <w:rsid w:val="00083747"/>
    <w:rsid w:val="00085516"/>
    <w:rsid w:val="0008603A"/>
    <w:rsid w:val="000865E3"/>
    <w:rsid w:val="00090851"/>
    <w:rsid w:val="00091380"/>
    <w:rsid w:val="00091DC6"/>
    <w:rsid w:val="000940E0"/>
    <w:rsid w:val="0009537E"/>
    <w:rsid w:val="000964EF"/>
    <w:rsid w:val="000A0978"/>
    <w:rsid w:val="000A1838"/>
    <w:rsid w:val="000A3107"/>
    <w:rsid w:val="000A4CC5"/>
    <w:rsid w:val="000A6500"/>
    <w:rsid w:val="000A7661"/>
    <w:rsid w:val="000B07B4"/>
    <w:rsid w:val="000B22EA"/>
    <w:rsid w:val="000B2BA4"/>
    <w:rsid w:val="000B3376"/>
    <w:rsid w:val="000B683B"/>
    <w:rsid w:val="000C441F"/>
    <w:rsid w:val="000C617B"/>
    <w:rsid w:val="000C6336"/>
    <w:rsid w:val="000D032C"/>
    <w:rsid w:val="000D28B0"/>
    <w:rsid w:val="000D4B86"/>
    <w:rsid w:val="000D631C"/>
    <w:rsid w:val="000D70E9"/>
    <w:rsid w:val="000E0FE6"/>
    <w:rsid w:val="000E19CD"/>
    <w:rsid w:val="000E5212"/>
    <w:rsid w:val="000E6C33"/>
    <w:rsid w:val="000F0A55"/>
    <w:rsid w:val="000F14DC"/>
    <w:rsid w:val="000F17EA"/>
    <w:rsid w:val="000F34F6"/>
    <w:rsid w:val="000F5EF1"/>
    <w:rsid w:val="0010316D"/>
    <w:rsid w:val="0010585B"/>
    <w:rsid w:val="0010726E"/>
    <w:rsid w:val="0010770D"/>
    <w:rsid w:val="00114B13"/>
    <w:rsid w:val="001214F0"/>
    <w:rsid w:val="001218CE"/>
    <w:rsid w:val="00124E49"/>
    <w:rsid w:val="00126794"/>
    <w:rsid w:val="00126D12"/>
    <w:rsid w:val="001328A1"/>
    <w:rsid w:val="00132FB5"/>
    <w:rsid w:val="00142BF4"/>
    <w:rsid w:val="001478F5"/>
    <w:rsid w:val="00147EC4"/>
    <w:rsid w:val="00150E8C"/>
    <w:rsid w:val="00152E28"/>
    <w:rsid w:val="00154857"/>
    <w:rsid w:val="001549B8"/>
    <w:rsid w:val="00154D31"/>
    <w:rsid w:val="0015752E"/>
    <w:rsid w:val="001645ED"/>
    <w:rsid w:val="001660FA"/>
    <w:rsid w:val="00166CD2"/>
    <w:rsid w:val="00166F39"/>
    <w:rsid w:val="0017007D"/>
    <w:rsid w:val="00170ADA"/>
    <w:rsid w:val="00172B5F"/>
    <w:rsid w:val="00173C3D"/>
    <w:rsid w:val="001775FD"/>
    <w:rsid w:val="00181925"/>
    <w:rsid w:val="0018617A"/>
    <w:rsid w:val="00192CD9"/>
    <w:rsid w:val="00195526"/>
    <w:rsid w:val="001A068D"/>
    <w:rsid w:val="001A0F5F"/>
    <w:rsid w:val="001A18B9"/>
    <w:rsid w:val="001A2492"/>
    <w:rsid w:val="001B2385"/>
    <w:rsid w:val="001B53A5"/>
    <w:rsid w:val="001B595B"/>
    <w:rsid w:val="001C034B"/>
    <w:rsid w:val="001C1778"/>
    <w:rsid w:val="001C26B3"/>
    <w:rsid w:val="001C37CE"/>
    <w:rsid w:val="001C38F8"/>
    <w:rsid w:val="001C7DDF"/>
    <w:rsid w:val="001D6A03"/>
    <w:rsid w:val="001E2E4F"/>
    <w:rsid w:val="001E46F5"/>
    <w:rsid w:val="001E4A38"/>
    <w:rsid w:val="001F115D"/>
    <w:rsid w:val="001F1D88"/>
    <w:rsid w:val="001F3354"/>
    <w:rsid w:val="001F6C62"/>
    <w:rsid w:val="001F7017"/>
    <w:rsid w:val="002007E7"/>
    <w:rsid w:val="00205E55"/>
    <w:rsid w:val="00206E7F"/>
    <w:rsid w:val="00211607"/>
    <w:rsid w:val="00220E92"/>
    <w:rsid w:val="00221229"/>
    <w:rsid w:val="0022338A"/>
    <w:rsid w:val="00223E04"/>
    <w:rsid w:val="00223F11"/>
    <w:rsid w:val="0022613C"/>
    <w:rsid w:val="00226E91"/>
    <w:rsid w:val="0022780C"/>
    <w:rsid w:val="00232B56"/>
    <w:rsid w:val="0023352A"/>
    <w:rsid w:val="00233644"/>
    <w:rsid w:val="00251BFF"/>
    <w:rsid w:val="002564F0"/>
    <w:rsid w:val="00257D05"/>
    <w:rsid w:val="00260F9A"/>
    <w:rsid w:val="00262450"/>
    <w:rsid w:val="00262AEA"/>
    <w:rsid w:val="0026478A"/>
    <w:rsid w:val="00265C4C"/>
    <w:rsid w:val="00266110"/>
    <w:rsid w:val="002677B3"/>
    <w:rsid w:val="00271E93"/>
    <w:rsid w:val="0027335F"/>
    <w:rsid w:val="00274684"/>
    <w:rsid w:val="00274FBF"/>
    <w:rsid w:val="00275836"/>
    <w:rsid w:val="0027646C"/>
    <w:rsid w:val="00276BC2"/>
    <w:rsid w:val="00276D0F"/>
    <w:rsid w:val="00281C02"/>
    <w:rsid w:val="00283F3D"/>
    <w:rsid w:val="002840E5"/>
    <w:rsid w:val="00285BF6"/>
    <w:rsid w:val="00286272"/>
    <w:rsid w:val="00286473"/>
    <w:rsid w:val="00287C2C"/>
    <w:rsid w:val="00290DA3"/>
    <w:rsid w:val="002916EE"/>
    <w:rsid w:val="00292686"/>
    <w:rsid w:val="002A0B3B"/>
    <w:rsid w:val="002A218B"/>
    <w:rsid w:val="002A22F9"/>
    <w:rsid w:val="002A4128"/>
    <w:rsid w:val="002A5D02"/>
    <w:rsid w:val="002A6F1B"/>
    <w:rsid w:val="002B27B4"/>
    <w:rsid w:val="002B4367"/>
    <w:rsid w:val="002B4B36"/>
    <w:rsid w:val="002B4F07"/>
    <w:rsid w:val="002B643D"/>
    <w:rsid w:val="002B6ECD"/>
    <w:rsid w:val="002C24B4"/>
    <w:rsid w:val="002C32BC"/>
    <w:rsid w:val="002C3B97"/>
    <w:rsid w:val="002C47A5"/>
    <w:rsid w:val="002C5CEB"/>
    <w:rsid w:val="002D04EA"/>
    <w:rsid w:val="002D4A80"/>
    <w:rsid w:val="002D7683"/>
    <w:rsid w:val="002E4D88"/>
    <w:rsid w:val="002F1038"/>
    <w:rsid w:val="002F24BA"/>
    <w:rsid w:val="002F267B"/>
    <w:rsid w:val="002F3C26"/>
    <w:rsid w:val="00303F03"/>
    <w:rsid w:val="003160F4"/>
    <w:rsid w:val="003169BC"/>
    <w:rsid w:val="00320BF8"/>
    <w:rsid w:val="00321108"/>
    <w:rsid w:val="00321839"/>
    <w:rsid w:val="00321B6E"/>
    <w:rsid w:val="0032415E"/>
    <w:rsid w:val="00325394"/>
    <w:rsid w:val="00325DF7"/>
    <w:rsid w:val="003262C1"/>
    <w:rsid w:val="003307C6"/>
    <w:rsid w:val="003318EA"/>
    <w:rsid w:val="003321CF"/>
    <w:rsid w:val="00332BF4"/>
    <w:rsid w:val="00333DE1"/>
    <w:rsid w:val="00340C5D"/>
    <w:rsid w:val="00341682"/>
    <w:rsid w:val="00341DFC"/>
    <w:rsid w:val="003437FC"/>
    <w:rsid w:val="0034453B"/>
    <w:rsid w:val="00345E46"/>
    <w:rsid w:val="00347141"/>
    <w:rsid w:val="00347D57"/>
    <w:rsid w:val="00352346"/>
    <w:rsid w:val="003524DF"/>
    <w:rsid w:val="00352844"/>
    <w:rsid w:val="003555D3"/>
    <w:rsid w:val="00357CE4"/>
    <w:rsid w:val="00361B9A"/>
    <w:rsid w:val="00361D92"/>
    <w:rsid w:val="00363999"/>
    <w:rsid w:val="00363B5A"/>
    <w:rsid w:val="003647B9"/>
    <w:rsid w:val="0037231D"/>
    <w:rsid w:val="00373184"/>
    <w:rsid w:val="00373585"/>
    <w:rsid w:val="0037460D"/>
    <w:rsid w:val="00381E7C"/>
    <w:rsid w:val="003848C6"/>
    <w:rsid w:val="00391C32"/>
    <w:rsid w:val="00393632"/>
    <w:rsid w:val="00393F5C"/>
    <w:rsid w:val="003977B0"/>
    <w:rsid w:val="003A18F3"/>
    <w:rsid w:val="003A66C0"/>
    <w:rsid w:val="003A7A3E"/>
    <w:rsid w:val="003B0C3B"/>
    <w:rsid w:val="003B33B9"/>
    <w:rsid w:val="003B465A"/>
    <w:rsid w:val="003B603E"/>
    <w:rsid w:val="003C1B8C"/>
    <w:rsid w:val="003C7B01"/>
    <w:rsid w:val="003D00DA"/>
    <w:rsid w:val="003D0494"/>
    <w:rsid w:val="003D29B1"/>
    <w:rsid w:val="003D35A8"/>
    <w:rsid w:val="003D594F"/>
    <w:rsid w:val="003E11FC"/>
    <w:rsid w:val="003E2DE5"/>
    <w:rsid w:val="003E3110"/>
    <w:rsid w:val="003E3233"/>
    <w:rsid w:val="003E5359"/>
    <w:rsid w:val="003E63E1"/>
    <w:rsid w:val="003E661C"/>
    <w:rsid w:val="003E6DC9"/>
    <w:rsid w:val="003F13A5"/>
    <w:rsid w:val="003F1F6A"/>
    <w:rsid w:val="003F2367"/>
    <w:rsid w:val="003F4B40"/>
    <w:rsid w:val="003F6C07"/>
    <w:rsid w:val="003F782D"/>
    <w:rsid w:val="00403B84"/>
    <w:rsid w:val="0040421F"/>
    <w:rsid w:val="00405361"/>
    <w:rsid w:val="00412625"/>
    <w:rsid w:val="0041294F"/>
    <w:rsid w:val="00413521"/>
    <w:rsid w:val="00422252"/>
    <w:rsid w:val="00422BDD"/>
    <w:rsid w:val="00424479"/>
    <w:rsid w:val="00424E69"/>
    <w:rsid w:val="0042627B"/>
    <w:rsid w:val="00434873"/>
    <w:rsid w:val="00436C80"/>
    <w:rsid w:val="00440011"/>
    <w:rsid w:val="0044045F"/>
    <w:rsid w:val="004438C0"/>
    <w:rsid w:val="00444B31"/>
    <w:rsid w:val="00447620"/>
    <w:rsid w:val="00453276"/>
    <w:rsid w:val="00457E6A"/>
    <w:rsid w:val="00461CDE"/>
    <w:rsid w:val="004657B5"/>
    <w:rsid w:val="00467DDF"/>
    <w:rsid w:val="00471432"/>
    <w:rsid w:val="004719D7"/>
    <w:rsid w:val="0047652F"/>
    <w:rsid w:val="004805A7"/>
    <w:rsid w:val="00483A00"/>
    <w:rsid w:val="00483B3A"/>
    <w:rsid w:val="00485D02"/>
    <w:rsid w:val="00487AA0"/>
    <w:rsid w:val="00492385"/>
    <w:rsid w:val="0049356C"/>
    <w:rsid w:val="00496AC7"/>
    <w:rsid w:val="00496F10"/>
    <w:rsid w:val="004A1C60"/>
    <w:rsid w:val="004A2696"/>
    <w:rsid w:val="004A6502"/>
    <w:rsid w:val="004A706A"/>
    <w:rsid w:val="004B1395"/>
    <w:rsid w:val="004B1EE3"/>
    <w:rsid w:val="004B32E7"/>
    <w:rsid w:val="004B3EA8"/>
    <w:rsid w:val="004B441F"/>
    <w:rsid w:val="004B5D52"/>
    <w:rsid w:val="004B716B"/>
    <w:rsid w:val="004B78B6"/>
    <w:rsid w:val="004B7C0D"/>
    <w:rsid w:val="004C3CA8"/>
    <w:rsid w:val="004C5D38"/>
    <w:rsid w:val="004D0C2A"/>
    <w:rsid w:val="004D43AC"/>
    <w:rsid w:val="004D57E5"/>
    <w:rsid w:val="004E05DF"/>
    <w:rsid w:val="004E0DBC"/>
    <w:rsid w:val="004E1B5C"/>
    <w:rsid w:val="004E4609"/>
    <w:rsid w:val="004E480B"/>
    <w:rsid w:val="004E4A10"/>
    <w:rsid w:val="004E4A66"/>
    <w:rsid w:val="004E4B10"/>
    <w:rsid w:val="004E4CE6"/>
    <w:rsid w:val="004F048D"/>
    <w:rsid w:val="0050158B"/>
    <w:rsid w:val="0050422B"/>
    <w:rsid w:val="0050591B"/>
    <w:rsid w:val="00516E7B"/>
    <w:rsid w:val="00522676"/>
    <w:rsid w:val="00523403"/>
    <w:rsid w:val="00530971"/>
    <w:rsid w:val="00533B65"/>
    <w:rsid w:val="00534DFF"/>
    <w:rsid w:val="00541DF2"/>
    <w:rsid w:val="00543EA8"/>
    <w:rsid w:val="00544620"/>
    <w:rsid w:val="00550EB6"/>
    <w:rsid w:val="00551A4B"/>
    <w:rsid w:val="00552611"/>
    <w:rsid w:val="00552A13"/>
    <w:rsid w:val="00554C75"/>
    <w:rsid w:val="00556CF2"/>
    <w:rsid w:val="00560443"/>
    <w:rsid w:val="00560E73"/>
    <w:rsid w:val="00564AEE"/>
    <w:rsid w:val="00567814"/>
    <w:rsid w:val="00573F62"/>
    <w:rsid w:val="00576E43"/>
    <w:rsid w:val="00581A40"/>
    <w:rsid w:val="00583853"/>
    <w:rsid w:val="00583F16"/>
    <w:rsid w:val="0058665E"/>
    <w:rsid w:val="00587D82"/>
    <w:rsid w:val="00590B0C"/>
    <w:rsid w:val="00593BFB"/>
    <w:rsid w:val="005A0B90"/>
    <w:rsid w:val="005A1E01"/>
    <w:rsid w:val="005A32B9"/>
    <w:rsid w:val="005A4E0C"/>
    <w:rsid w:val="005A6E4E"/>
    <w:rsid w:val="005B05E5"/>
    <w:rsid w:val="005B46C8"/>
    <w:rsid w:val="005B527E"/>
    <w:rsid w:val="005C00F0"/>
    <w:rsid w:val="005C07C8"/>
    <w:rsid w:val="005C0EA0"/>
    <w:rsid w:val="005C218F"/>
    <w:rsid w:val="005C32C7"/>
    <w:rsid w:val="005C3426"/>
    <w:rsid w:val="005C7BFC"/>
    <w:rsid w:val="005D0A39"/>
    <w:rsid w:val="005D2ADF"/>
    <w:rsid w:val="005D3B46"/>
    <w:rsid w:val="005D4E10"/>
    <w:rsid w:val="005D6DD8"/>
    <w:rsid w:val="005D7D58"/>
    <w:rsid w:val="005E08CF"/>
    <w:rsid w:val="005E1A28"/>
    <w:rsid w:val="005F27E5"/>
    <w:rsid w:val="005F3FFE"/>
    <w:rsid w:val="005F425E"/>
    <w:rsid w:val="005F4720"/>
    <w:rsid w:val="005F5044"/>
    <w:rsid w:val="00600155"/>
    <w:rsid w:val="00600D7E"/>
    <w:rsid w:val="00601DBB"/>
    <w:rsid w:val="00603EAE"/>
    <w:rsid w:val="0060400F"/>
    <w:rsid w:val="0060482D"/>
    <w:rsid w:val="00605237"/>
    <w:rsid w:val="00605E6C"/>
    <w:rsid w:val="00605FB0"/>
    <w:rsid w:val="0060609D"/>
    <w:rsid w:val="0060633D"/>
    <w:rsid w:val="0060634A"/>
    <w:rsid w:val="006072DF"/>
    <w:rsid w:val="00610BF7"/>
    <w:rsid w:val="006116D8"/>
    <w:rsid w:val="00611DFE"/>
    <w:rsid w:val="006142CF"/>
    <w:rsid w:val="00615DD2"/>
    <w:rsid w:val="00617D2F"/>
    <w:rsid w:val="006259B0"/>
    <w:rsid w:val="00626A0B"/>
    <w:rsid w:val="00634520"/>
    <w:rsid w:val="0063532E"/>
    <w:rsid w:val="0064357B"/>
    <w:rsid w:val="006445F7"/>
    <w:rsid w:val="006457B3"/>
    <w:rsid w:val="0065404F"/>
    <w:rsid w:val="0066050D"/>
    <w:rsid w:val="006611E7"/>
    <w:rsid w:val="006639F5"/>
    <w:rsid w:val="00663B51"/>
    <w:rsid w:val="00666CCB"/>
    <w:rsid w:val="00667CD3"/>
    <w:rsid w:val="00674DED"/>
    <w:rsid w:val="00676860"/>
    <w:rsid w:val="00677F4D"/>
    <w:rsid w:val="00680679"/>
    <w:rsid w:val="00680868"/>
    <w:rsid w:val="00681939"/>
    <w:rsid w:val="00681FAD"/>
    <w:rsid w:val="006840E1"/>
    <w:rsid w:val="00690A79"/>
    <w:rsid w:val="00693E06"/>
    <w:rsid w:val="00695A5C"/>
    <w:rsid w:val="006A1B0C"/>
    <w:rsid w:val="006A4189"/>
    <w:rsid w:val="006A548B"/>
    <w:rsid w:val="006A6523"/>
    <w:rsid w:val="006A6B56"/>
    <w:rsid w:val="006B1200"/>
    <w:rsid w:val="006B23B6"/>
    <w:rsid w:val="006B4CDF"/>
    <w:rsid w:val="006B775B"/>
    <w:rsid w:val="006C0571"/>
    <w:rsid w:val="006C1346"/>
    <w:rsid w:val="006C4067"/>
    <w:rsid w:val="006C6039"/>
    <w:rsid w:val="006C7BAE"/>
    <w:rsid w:val="006D1795"/>
    <w:rsid w:val="006D6221"/>
    <w:rsid w:val="006D6440"/>
    <w:rsid w:val="006D75C2"/>
    <w:rsid w:val="006E00C1"/>
    <w:rsid w:val="006E21E8"/>
    <w:rsid w:val="006E2BB8"/>
    <w:rsid w:val="006E4148"/>
    <w:rsid w:val="006E4FCB"/>
    <w:rsid w:val="006E5BF7"/>
    <w:rsid w:val="006E6AD9"/>
    <w:rsid w:val="006E7809"/>
    <w:rsid w:val="006E7C45"/>
    <w:rsid w:val="006E7CE0"/>
    <w:rsid w:val="006F105F"/>
    <w:rsid w:val="006F45CE"/>
    <w:rsid w:val="006F49C8"/>
    <w:rsid w:val="006F7A2D"/>
    <w:rsid w:val="00701CB4"/>
    <w:rsid w:val="00705591"/>
    <w:rsid w:val="00705E55"/>
    <w:rsid w:val="00705EF1"/>
    <w:rsid w:val="00712575"/>
    <w:rsid w:val="00717161"/>
    <w:rsid w:val="00720366"/>
    <w:rsid w:val="007205E4"/>
    <w:rsid w:val="00721F45"/>
    <w:rsid w:val="00725401"/>
    <w:rsid w:val="00725C78"/>
    <w:rsid w:val="007277D6"/>
    <w:rsid w:val="007319B0"/>
    <w:rsid w:val="00733B6D"/>
    <w:rsid w:val="00736F15"/>
    <w:rsid w:val="0074074F"/>
    <w:rsid w:val="007418C1"/>
    <w:rsid w:val="00741F24"/>
    <w:rsid w:val="00743918"/>
    <w:rsid w:val="007450BD"/>
    <w:rsid w:val="00750A2F"/>
    <w:rsid w:val="00752050"/>
    <w:rsid w:val="007524AE"/>
    <w:rsid w:val="007537CE"/>
    <w:rsid w:val="00753F64"/>
    <w:rsid w:val="007547B3"/>
    <w:rsid w:val="00755F07"/>
    <w:rsid w:val="007608DB"/>
    <w:rsid w:val="00761101"/>
    <w:rsid w:val="00762300"/>
    <w:rsid w:val="007638F1"/>
    <w:rsid w:val="0076535D"/>
    <w:rsid w:val="0076562E"/>
    <w:rsid w:val="00767903"/>
    <w:rsid w:val="00767B8E"/>
    <w:rsid w:val="00767E13"/>
    <w:rsid w:val="0077189C"/>
    <w:rsid w:val="0077280F"/>
    <w:rsid w:val="007729B2"/>
    <w:rsid w:val="00774469"/>
    <w:rsid w:val="007755A0"/>
    <w:rsid w:val="00776FB8"/>
    <w:rsid w:val="00777BEF"/>
    <w:rsid w:val="0078171A"/>
    <w:rsid w:val="0079028A"/>
    <w:rsid w:val="00790DF6"/>
    <w:rsid w:val="00790EF9"/>
    <w:rsid w:val="00790F67"/>
    <w:rsid w:val="007932A1"/>
    <w:rsid w:val="00793CD6"/>
    <w:rsid w:val="0079439A"/>
    <w:rsid w:val="007946E1"/>
    <w:rsid w:val="00794D56"/>
    <w:rsid w:val="007973E4"/>
    <w:rsid w:val="007A182D"/>
    <w:rsid w:val="007A5D27"/>
    <w:rsid w:val="007B248A"/>
    <w:rsid w:val="007B24D6"/>
    <w:rsid w:val="007B2B74"/>
    <w:rsid w:val="007B3322"/>
    <w:rsid w:val="007B3810"/>
    <w:rsid w:val="007B57F4"/>
    <w:rsid w:val="007B61BD"/>
    <w:rsid w:val="007C13AC"/>
    <w:rsid w:val="007C28BB"/>
    <w:rsid w:val="007C31CE"/>
    <w:rsid w:val="007C6110"/>
    <w:rsid w:val="007C68DB"/>
    <w:rsid w:val="007C6B84"/>
    <w:rsid w:val="007C7C30"/>
    <w:rsid w:val="007D17E9"/>
    <w:rsid w:val="007D1A9B"/>
    <w:rsid w:val="007D27C0"/>
    <w:rsid w:val="007D2F1C"/>
    <w:rsid w:val="007D309B"/>
    <w:rsid w:val="007D39E2"/>
    <w:rsid w:val="007D4D2B"/>
    <w:rsid w:val="007D5236"/>
    <w:rsid w:val="007E01EB"/>
    <w:rsid w:val="007E10A6"/>
    <w:rsid w:val="007E3425"/>
    <w:rsid w:val="007E504D"/>
    <w:rsid w:val="007E604F"/>
    <w:rsid w:val="007E6CA0"/>
    <w:rsid w:val="007F02E0"/>
    <w:rsid w:val="007F1ADA"/>
    <w:rsid w:val="007F5F39"/>
    <w:rsid w:val="007F6195"/>
    <w:rsid w:val="008023DD"/>
    <w:rsid w:val="00810147"/>
    <w:rsid w:val="00810E27"/>
    <w:rsid w:val="0081264B"/>
    <w:rsid w:val="00812D11"/>
    <w:rsid w:val="00813D7F"/>
    <w:rsid w:val="00816680"/>
    <w:rsid w:val="00822393"/>
    <w:rsid w:val="008223FB"/>
    <w:rsid w:val="00824424"/>
    <w:rsid w:val="008256AD"/>
    <w:rsid w:val="008262A6"/>
    <w:rsid w:val="00830D79"/>
    <w:rsid w:val="00836E7B"/>
    <w:rsid w:val="0083731E"/>
    <w:rsid w:val="0084043F"/>
    <w:rsid w:val="008425E6"/>
    <w:rsid w:val="0084501E"/>
    <w:rsid w:val="00845CEC"/>
    <w:rsid w:val="00850418"/>
    <w:rsid w:val="00850E11"/>
    <w:rsid w:val="00855530"/>
    <w:rsid w:val="008555A9"/>
    <w:rsid w:val="00856D78"/>
    <w:rsid w:val="00860860"/>
    <w:rsid w:val="00863C7D"/>
    <w:rsid w:val="00863FFB"/>
    <w:rsid w:val="00864CD7"/>
    <w:rsid w:val="00864FC7"/>
    <w:rsid w:val="00866D1B"/>
    <w:rsid w:val="00870FA6"/>
    <w:rsid w:val="00871239"/>
    <w:rsid w:val="00872251"/>
    <w:rsid w:val="00876DEC"/>
    <w:rsid w:val="00880048"/>
    <w:rsid w:val="00884583"/>
    <w:rsid w:val="008871AB"/>
    <w:rsid w:val="00887580"/>
    <w:rsid w:val="00890BDD"/>
    <w:rsid w:val="00895A58"/>
    <w:rsid w:val="008A3A8C"/>
    <w:rsid w:val="008B3ABF"/>
    <w:rsid w:val="008C100A"/>
    <w:rsid w:val="008C6101"/>
    <w:rsid w:val="008C6B20"/>
    <w:rsid w:val="008D1246"/>
    <w:rsid w:val="008D20CE"/>
    <w:rsid w:val="008D25C7"/>
    <w:rsid w:val="008D506B"/>
    <w:rsid w:val="008D50FB"/>
    <w:rsid w:val="008D67A9"/>
    <w:rsid w:val="008D721E"/>
    <w:rsid w:val="008E0650"/>
    <w:rsid w:val="008E0E4B"/>
    <w:rsid w:val="008E1419"/>
    <w:rsid w:val="008E201E"/>
    <w:rsid w:val="008E2099"/>
    <w:rsid w:val="008E2CBE"/>
    <w:rsid w:val="008E5BA4"/>
    <w:rsid w:val="008F0665"/>
    <w:rsid w:val="008F0FAF"/>
    <w:rsid w:val="008F3C44"/>
    <w:rsid w:val="008F5AF5"/>
    <w:rsid w:val="008F683C"/>
    <w:rsid w:val="008F68B0"/>
    <w:rsid w:val="008F7F4B"/>
    <w:rsid w:val="00902EE8"/>
    <w:rsid w:val="009065FC"/>
    <w:rsid w:val="00906AB8"/>
    <w:rsid w:val="00906EE6"/>
    <w:rsid w:val="0090737E"/>
    <w:rsid w:val="009073F5"/>
    <w:rsid w:val="00912F4F"/>
    <w:rsid w:val="00913E4A"/>
    <w:rsid w:val="0092057B"/>
    <w:rsid w:val="009206E8"/>
    <w:rsid w:val="00922580"/>
    <w:rsid w:val="00922B8D"/>
    <w:rsid w:val="00923F44"/>
    <w:rsid w:val="0093381D"/>
    <w:rsid w:val="00934FF4"/>
    <w:rsid w:val="00935B58"/>
    <w:rsid w:val="00940FBC"/>
    <w:rsid w:val="0094181C"/>
    <w:rsid w:val="00941A76"/>
    <w:rsid w:val="00941C5C"/>
    <w:rsid w:val="00950306"/>
    <w:rsid w:val="00951054"/>
    <w:rsid w:val="00951607"/>
    <w:rsid w:val="00952F18"/>
    <w:rsid w:val="0095462D"/>
    <w:rsid w:val="0096117E"/>
    <w:rsid w:val="00961F20"/>
    <w:rsid w:val="00965DB5"/>
    <w:rsid w:val="00971C9A"/>
    <w:rsid w:val="009742D3"/>
    <w:rsid w:val="0098086C"/>
    <w:rsid w:val="009817B1"/>
    <w:rsid w:val="009830E0"/>
    <w:rsid w:val="0098525D"/>
    <w:rsid w:val="00986AF7"/>
    <w:rsid w:val="0098717E"/>
    <w:rsid w:val="00987475"/>
    <w:rsid w:val="0099348F"/>
    <w:rsid w:val="009A098F"/>
    <w:rsid w:val="009A160E"/>
    <w:rsid w:val="009A4279"/>
    <w:rsid w:val="009A46E8"/>
    <w:rsid w:val="009A59CE"/>
    <w:rsid w:val="009A6A9E"/>
    <w:rsid w:val="009A7C6A"/>
    <w:rsid w:val="009B03E6"/>
    <w:rsid w:val="009B048F"/>
    <w:rsid w:val="009B6945"/>
    <w:rsid w:val="009B7586"/>
    <w:rsid w:val="009C0117"/>
    <w:rsid w:val="009C5E5C"/>
    <w:rsid w:val="009C5EE4"/>
    <w:rsid w:val="009C60DD"/>
    <w:rsid w:val="009D4270"/>
    <w:rsid w:val="009D6B41"/>
    <w:rsid w:val="009E0188"/>
    <w:rsid w:val="009E15A6"/>
    <w:rsid w:val="009E2AC8"/>
    <w:rsid w:val="009E4CD1"/>
    <w:rsid w:val="009E71DE"/>
    <w:rsid w:val="009F12CB"/>
    <w:rsid w:val="009F274E"/>
    <w:rsid w:val="009F2764"/>
    <w:rsid w:val="009F3483"/>
    <w:rsid w:val="009F49B5"/>
    <w:rsid w:val="009F6A60"/>
    <w:rsid w:val="009F6B84"/>
    <w:rsid w:val="009F6D1E"/>
    <w:rsid w:val="009F7448"/>
    <w:rsid w:val="009F7CDF"/>
    <w:rsid w:val="00A0226E"/>
    <w:rsid w:val="00A0260E"/>
    <w:rsid w:val="00A02786"/>
    <w:rsid w:val="00A03E5D"/>
    <w:rsid w:val="00A06B49"/>
    <w:rsid w:val="00A1004D"/>
    <w:rsid w:val="00A10828"/>
    <w:rsid w:val="00A10969"/>
    <w:rsid w:val="00A115FB"/>
    <w:rsid w:val="00A11F36"/>
    <w:rsid w:val="00A141C8"/>
    <w:rsid w:val="00A17A13"/>
    <w:rsid w:val="00A222F7"/>
    <w:rsid w:val="00A2274B"/>
    <w:rsid w:val="00A22F96"/>
    <w:rsid w:val="00A232A0"/>
    <w:rsid w:val="00A247FB"/>
    <w:rsid w:val="00A27C2B"/>
    <w:rsid w:val="00A30DEA"/>
    <w:rsid w:val="00A32EEE"/>
    <w:rsid w:val="00A34DDA"/>
    <w:rsid w:val="00A36D4D"/>
    <w:rsid w:val="00A3748D"/>
    <w:rsid w:val="00A4075B"/>
    <w:rsid w:val="00A45B5B"/>
    <w:rsid w:val="00A516B6"/>
    <w:rsid w:val="00A52232"/>
    <w:rsid w:val="00A530BA"/>
    <w:rsid w:val="00A53D52"/>
    <w:rsid w:val="00A53E09"/>
    <w:rsid w:val="00A54F98"/>
    <w:rsid w:val="00A553B1"/>
    <w:rsid w:val="00A60719"/>
    <w:rsid w:val="00A61CAD"/>
    <w:rsid w:val="00A63B38"/>
    <w:rsid w:val="00A66488"/>
    <w:rsid w:val="00A672F9"/>
    <w:rsid w:val="00A7119E"/>
    <w:rsid w:val="00A71857"/>
    <w:rsid w:val="00A719A8"/>
    <w:rsid w:val="00A71E8D"/>
    <w:rsid w:val="00A72F3C"/>
    <w:rsid w:val="00A769F4"/>
    <w:rsid w:val="00A80B11"/>
    <w:rsid w:val="00A82880"/>
    <w:rsid w:val="00A82AB2"/>
    <w:rsid w:val="00A852A5"/>
    <w:rsid w:val="00A87035"/>
    <w:rsid w:val="00A8726E"/>
    <w:rsid w:val="00A901AE"/>
    <w:rsid w:val="00A90B4C"/>
    <w:rsid w:val="00A91787"/>
    <w:rsid w:val="00A91F13"/>
    <w:rsid w:val="00A927A2"/>
    <w:rsid w:val="00A9317D"/>
    <w:rsid w:val="00AA281A"/>
    <w:rsid w:val="00AA444F"/>
    <w:rsid w:val="00AA5996"/>
    <w:rsid w:val="00AA63B3"/>
    <w:rsid w:val="00AB50EC"/>
    <w:rsid w:val="00AB6048"/>
    <w:rsid w:val="00AB66DA"/>
    <w:rsid w:val="00AB7A37"/>
    <w:rsid w:val="00AC1929"/>
    <w:rsid w:val="00AC3E61"/>
    <w:rsid w:val="00AC4090"/>
    <w:rsid w:val="00AC65D8"/>
    <w:rsid w:val="00AD15A1"/>
    <w:rsid w:val="00AD1CEF"/>
    <w:rsid w:val="00AD614C"/>
    <w:rsid w:val="00AD7158"/>
    <w:rsid w:val="00AD7E4B"/>
    <w:rsid w:val="00AE064A"/>
    <w:rsid w:val="00AE0B9D"/>
    <w:rsid w:val="00AE2542"/>
    <w:rsid w:val="00AE2DA1"/>
    <w:rsid w:val="00AE3D1F"/>
    <w:rsid w:val="00AE3D4A"/>
    <w:rsid w:val="00AF008F"/>
    <w:rsid w:val="00AF14D8"/>
    <w:rsid w:val="00AF2D2C"/>
    <w:rsid w:val="00AF339D"/>
    <w:rsid w:val="00AF50F9"/>
    <w:rsid w:val="00AF5EAB"/>
    <w:rsid w:val="00AF651A"/>
    <w:rsid w:val="00AF7BC2"/>
    <w:rsid w:val="00AF7D97"/>
    <w:rsid w:val="00B00A00"/>
    <w:rsid w:val="00B01571"/>
    <w:rsid w:val="00B045E9"/>
    <w:rsid w:val="00B05295"/>
    <w:rsid w:val="00B06FF6"/>
    <w:rsid w:val="00B116BD"/>
    <w:rsid w:val="00B153B0"/>
    <w:rsid w:val="00B1701B"/>
    <w:rsid w:val="00B30833"/>
    <w:rsid w:val="00B41229"/>
    <w:rsid w:val="00B43084"/>
    <w:rsid w:val="00B514C6"/>
    <w:rsid w:val="00B51D77"/>
    <w:rsid w:val="00B53478"/>
    <w:rsid w:val="00B54302"/>
    <w:rsid w:val="00B55196"/>
    <w:rsid w:val="00B55DBB"/>
    <w:rsid w:val="00B56B20"/>
    <w:rsid w:val="00B5712A"/>
    <w:rsid w:val="00B63BCD"/>
    <w:rsid w:val="00B753A8"/>
    <w:rsid w:val="00B756A0"/>
    <w:rsid w:val="00B77724"/>
    <w:rsid w:val="00B81445"/>
    <w:rsid w:val="00B81FE0"/>
    <w:rsid w:val="00B8488C"/>
    <w:rsid w:val="00B8751C"/>
    <w:rsid w:val="00B924E1"/>
    <w:rsid w:val="00B9350E"/>
    <w:rsid w:val="00B9389F"/>
    <w:rsid w:val="00B9613D"/>
    <w:rsid w:val="00B96AA2"/>
    <w:rsid w:val="00BA104F"/>
    <w:rsid w:val="00BA1FF7"/>
    <w:rsid w:val="00BA47A0"/>
    <w:rsid w:val="00BA4AE6"/>
    <w:rsid w:val="00BB079A"/>
    <w:rsid w:val="00BB1B66"/>
    <w:rsid w:val="00BB2C9A"/>
    <w:rsid w:val="00BB3414"/>
    <w:rsid w:val="00BB3E20"/>
    <w:rsid w:val="00BB4129"/>
    <w:rsid w:val="00BB5003"/>
    <w:rsid w:val="00BC1569"/>
    <w:rsid w:val="00BC1573"/>
    <w:rsid w:val="00BC1918"/>
    <w:rsid w:val="00BC278F"/>
    <w:rsid w:val="00BC376B"/>
    <w:rsid w:val="00BC4651"/>
    <w:rsid w:val="00BC5834"/>
    <w:rsid w:val="00BC684E"/>
    <w:rsid w:val="00BC6C16"/>
    <w:rsid w:val="00BC75D7"/>
    <w:rsid w:val="00BD00B1"/>
    <w:rsid w:val="00BD1D1A"/>
    <w:rsid w:val="00BD60F7"/>
    <w:rsid w:val="00BD6145"/>
    <w:rsid w:val="00BD619F"/>
    <w:rsid w:val="00BD73B8"/>
    <w:rsid w:val="00BD7C6E"/>
    <w:rsid w:val="00BD7D61"/>
    <w:rsid w:val="00BE1590"/>
    <w:rsid w:val="00BE209F"/>
    <w:rsid w:val="00BE23F9"/>
    <w:rsid w:val="00BE30F3"/>
    <w:rsid w:val="00BE3322"/>
    <w:rsid w:val="00BE69D8"/>
    <w:rsid w:val="00BE74E7"/>
    <w:rsid w:val="00BF40C2"/>
    <w:rsid w:val="00BF49FE"/>
    <w:rsid w:val="00BF586E"/>
    <w:rsid w:val="00BF76FB"/>
    <w:rsid w:val="00C01D86"/>
    <w:rsid w:val="00C022E2"/>
    <w:rsid w:val="00C0421C"/>
    <w:rsid w:val="00C05613"/>
    <w:rsid w:val="00C0641C"/>
    <w:rsid w:val="00C10B2A"/>
    <w:rsid w:val="00C113D5"/>
    <w:rsid w:val="00C127A5"/>
    <w:rsid w:val="00C139D7"/>
    <w:rsid w:val="00C15438"/>
    <w:rsid w:val="00C15994"/>
    <w:rsid w:val="00C15CCD"/>
    <w:rsid w:val="00C16707"/>
    <w:rsid w:val="00C2157E"/>
    <w:rsid w:val="00C23C2C"/>
    <w:rsid w:val="00C2451C"/>
    <w:rsid w:val="00C2550B"/>
    <w:rsid w:val="00C26D63"/>
    <w:rsid w:val="00C27D76"/>
    <w:rsid w:val="00C305F0"/>
    <w:rsid w:val="00C313CF"/>
    <w:rsid w:val="00C31B96"/>
    <w:rsid w:val="00C333C9"/>
    <w:rsid w:val="00C37BB5"/>
    <w:rsid w:val="00C4062E"/>
    <w:rsid w:val="00C41221"/>
    <w:rsid w:val="00C41B4D"/>
    <w:rsid w:val="00C4392E"/>
    <w:rsid w:val="00C43996"/>
    <w:rsid w:val="00C43B4C"/>
    <w:rsid w:val="00C44851"/>
    <w:rsid w:val="00C45501"/>
    <w:rsid w:val="00C45DF3"/>
    <w:rsid w:val="00C47CF4"/>
    <w:rsid w:val="00C50E39"/>
    <w:rsid w:val="00C50F23"/>
    <w:rsid w:val="00C52D57"/>
    <w:rsid w:val="00C539AE"/>
    <w:rsid w:val="00C60C20"/>
    <w:rsid w:val="00C628A6"/>
    <w:rsid w:val="00C64CA0"/>
    <w:rsid w:val="00C64D9B"/>
    <w:rsid w:val="00C651E9"/>
    <w:rsid w:val="00C65C6D"/>
    <w:rsid w:val="00C67B3B"/>
    <w:rsid w:val="00C67BC2"/>
    <w:rsid w:val="00C70FA9"/>
    <w:rsid w:val="00C726BD"/>
    <w:rsid w:val="00C73508"/>
    <w:rsid w:val="00C75699"/>
    <w:rsid w:val="00C823D2"/>
    <w:rsid w:val="00C91B05"/>
    <w:rsid w:val="00C91B85"/>
    <w:rsid w:val="00C94587"/>
    <w:rsid w:val="00C97A6C"/>
    <w:rsid w:val="00C97F3A"/>
    <w:rsid w:val="00CA0B89"/>
    <w:rsid w:val="00CA1E25"/>
    <w:rsid w:val="00CA254A"/>
    <w:rsid w:val="00CA3FC5"/>
    <w:rsid w:val="00CA4A9C"/>
    <w:rsid w:val="00CA5750"/>
    <w:rsid w:val="00CA6AD8"/>
    <w:rsid w:val="00CB105A"/>
    <w:rsid w:val="00CB52D0"/>
    <w:rsid w:val="00CB533C"/>
    <w:rsid w:val="00CB6676"/>
    <w:rsid w:val="00CC032B"/>
    <w:rsid w:val="00CC0DB4"/>
    <w:rsid w:val="00CC1B34"/>
    <w:rsid w:val="00CC2C94"/>
    <w:rsid w:val="00CC460C"/>
    <w:rsid w:val="00CC512F"/>
    <w:rsid w:val="00CC7A88"/>
    <w:rsid w:val="00CD0B05"/>
    <w:rsid w:val="00CD0B4C"/>
    <w:rsid w:val="00CD10FF"/>
    <w:rsid w:val="00CD19E2"/>
    <w:rsid w:val="00CD5306"/>
    <w:rsid w:val="00CD6746"/>
    <w:rsid w:val="00CE1B17"/>
    <w:rsid w:val="00CE327D"/>
    <w:rsid w:val="00CE7B0E"/>
    <w:rsid w:val="00CF1ACA"/>
    <w:rsid w:val="00CF7FD5"/>
    <w:rsid w:val="00D01C91"/>
    <w:rsid w:val="00D024E6"/>
    <w:rsid w:val="00D04D3F"/>
    <w:rsid w:val="00D05A0A"/>
    <w:rsid w:val="00D05CD6"/>
    <w:rsid w:val="00D06392"/>
    <w:rsid w:val="00D077DC"/>
    <w:rsid w:val="00D07D63"/>
    <w:rsid w:val="00D12492"/>
    <w:rsid w:val="00D13542"/>
    <w:rsid w:val="00D15499"/>
    <w:rsid w:val="00D2070F"/>
    <w:rsid w:val="00D226EA"/>
    <w:rsid w:val="00D23DAB"/>
    <w:rsid w:val="00D26ECF"/>
    <w:rsid w:val="00D3274E"/>
    <w:rsid w:val="00D37451"/>
    <w:rsid w:val="00D42355"/>
    <w:rsid w:val="00D43F7B"/>
    <w:rsid w:val="00D46BE1"/>
    <w:rsid w:val="00D54483"/>
    <w:rsid w:val="00D64E74"/>
    <w:rsid w:val="00D6625D"/>
    <w:rsid w:val="00D7108F"/>
    <w:rsid w:val="00D7181A"/>
    <w:rsid w:val="00D71E8D"/>
    <w:rsid w:val="00D72A7A"/>
    <w:rsid w:val="00D73296"/>
    <w:rsid w:val="00D75070"/>
    <w:rsid w:val="00D807CE"/>
    <w:rsid w:val="00D8783A"/>
    <w:rsid w:val="00D87861"/>
    <w:rsid w:val="00D87CC0"/>
    <w:rsid w:val="00D916A4"/>
    <w:rsid w:val="00D91DCB"/>
    <w:rsid w:val="00D93CBC"/>
    <w:rsid w:val="00D95A02"/>
    <w:rsid w:val="00D963F8"/>
    <w:rsid w:val="00D970B0"/>
    <w:rsid w:val="00DA1017"/>
    <w:rsid w:val="00DA1381"/>
    <w:rsid w:val="00DA1B39"/>
    <w:rsid w:val="00DA377A"/>
    <w:rsid w:val="00DA3C9C"/>
    <w:rsid w:val="00DB30C3"/>
    <w:rsid w:val="00DB4033"/>
    <w:rsid w:val="00DB46F9"/>
    <w:rsid w:val="00DB477F"/>
    <w:rsid w:val="00DB58C8"/>
    <w:rsid w:val="00DC31D4"/>
    <w:rsid w:val="00DC3B0F"/>
    <w:rsid w:val="00DC495E"/>
    <w:rsid w:val="00DC6979"/>
    <w:rsid w:val="00DC79DA"/>
    <w:rsid w:val="00DD24F3"/>
    <w:rsid w:val="00DD403E"/>
    <w:rsid w:val="00DD6ECF"/>
    <w:rsid w:val="00DD7AA6"/>
    <w:rsid w:val="00DE1C01"/>
    <w:rsid w:val="00DE230A"/>
    <w:rsid w:val="00DE4358"/>
    <w:rsid w:val="00DE7CBB"/>
    <w:rsid w:val="00DF0311"/>
    <w:rsid w:val="00DF2BE6"/>
    <w:rsid w:val="00DF47D9"/>
    <w:rsid w:val="00DF4899"/>
    <w:rsid w:val="00DF4C30"/>
    <w:rsid w:val="00DF6BDD"/>
    <w:rsid w:val="00E0099C"/>
    <w:rsid w:val="00E031A0"/>
    <w:rsid w:val="00E03591"/>
    <w:rsid w:val="00E043AB"/>
    <w:rsid w:val="00E05DA3"/>
    <w:rsid w:val="00E10E28"/>
    <w:rsid w:val="00E1799B"/>
    <w:rsid w:val="00E22EB9"/>
    <w:rsid w:val="00E23290"/>
    <w:rsid w:val="00E23882"/>
    <w:rsid w:val="00E23A3B"/>
    <w:rsid w:val="00E25688"/>
    <w:rsid w:val="00E25DB7"/>
    <w:rsid w:val="00E2631E"/>
    <w:rsid w:val="00E278C2"/>
    <w:rsid w:val="00E30BC6"/>
    <w:rsid w:val="00E31C5D"/>
    <w:rsid w:val="00E340F8"/>
    <w:rsid w:val="00E369BD"/>
    <w:rsid w:val="00E4379A"/>
    <w:rsid w:val="00E43C0A"/>
    <w:rsid w:val="00E466BF"/>
    <w:rsid w:val="00E469CB"/>
    <w:rsid w:val="00E46DBC"/>
    <w:rsid w:val="00E54245"/>
    <w:rsid w:val="00E550EF"/>
    <w:rsid w:val="00E55C2E"/>
    <w:rsid w:val="00E56467"/>
    <w:rsid w:val="00E57F98"/>
    <w:rsid w:val="00E63A82"/>
    <w:rsid w:val="00E65F4A"/>
    <w:rsid w:val="00E71EE6"/>
    <w:rsid w:val="00E73830"/>
    <w:rsid w:val="00E74DE6"/>
    <w:rsid w:val="00E753DE"/>
    <w:rsid w:val="00E75AD7"/>
    <w:rsid w:val="00E81E99"/>
    <w:rsid w:val="00E83051"/>
    <w:rsid w:val="00E832C4"/>
    <w:rsid w:val="00E83E95"/>
    <w:rsid w:val="00E85962"/>
    <w:rsid w:val="00E85C25"/>
    <w:rsid w:val="00E91BE1"/>
    <w:rsid w:val="00E941FE"/>
    <w:rsid w:val="00E94522"/>
    <w:rsid w:val="00E957C1"/>
    <w:rsid w:val="00E96551"/>
    <w:rsid w:val="00E97ED3"/>
    <w:rsid w:val="00EA0C0C"/>
    <w:rsid w:val="00EA1882"/>
    <w:rsid w:val="00EA665F"/>
    <w:rsid w:val="00EA79CF"/>
    <w:rsid w:val="00EA7FE4"/>
    <w:rsid w:val="00EB272F"/>
    <w:rsid w:val="00EB5D62"/>
    <w:rsid w:val="00EB5E48"/>
    <w:rsid w:val="00EC054E"/>
    <w:rsid w:val="00EC22C0"/>
    <w:rsid w:val="00EC49F1"/>
    <w:rsid w:val="00EC54BF"/>
    <w:rsid w:val="00EC5BE6"/>
    <w:rsid w:val="00EC5C03"/>
    <w:rsid w:val="00EC5FB2"/>
    <w:rsid w:val="00ED148F"/>
    <w:rsid w:val="00ED21F8"/>
    <w:rsid w:val="00ED5551"/>
    <w:rsid w:val="00ED6E3B"/>
    <w:rsid w:val="00ED7727"/>
    <w:rsid w:val="00EE0444"/>
    <w:rsid w:val="00EE06EB"/>
    <w:rsid w:val="00EE0872"/>
    <w:rsid w:val="00EE5246"/>
    <w:rsid w:val="00EF1FAC"/>
    <w:rsid w:val="00EF2848"/>
    <w:rsid w:val="00EF3FDE"/>
    <w:rsid w:val="00EF6DE0"/>
    <w:rsid w:val="00F00714"/>
    <w:rsid w:val="00F00CD7"/>
    <w:rsid w:val="00F02120"/>
    <w:rsid w:val="00F02F32"/>
    <w:rsid w:val="00F0325C"/>
    <w:rsid w:val="00F04613"/>
    <w:rsid w:val="00F10C93"/>
    <w:rsid w:val="00F10E73"/>
    <w:rsid w:val="00F10E8D"/>
    <w:rsid w:val="00F12457"/>
    <w:rsid w:val="00F15276"/>
    <w:rsid w:val="00F15921"/>
    <w:rsid w:val="00F16BA1"/>
    <w:rsid w:val="00F16C10"/>
    <w:rsid w:val="00F17625"/>
    <w:rsid w:val="00F1784C"/>
    <w:rsid w:val="00F20E5A"/>
    <w:rsid w:val="00F22253"/>
    <w:rsid w:val="00F2381F"/>
    <w:rsid w:val="00F23826"/>
    <w:rsid w:val="00F2643F"/>
    <w:rsid w:val="00F268BB"/>
    <w:rsid w:val="00F270E8"/>
    <w:rsid w:val="00F323B3"/>
    <w:rsid w:val="00F3701C"/>
    <w:rsid w:val="00F40D68"/>
    <w:rsid w:val="00F46035"/>
    <w:rsid w:val="00F502D5"/>
    <w:rsid w:val="00F51010"/>
    <w:rsid w:val="00F51510"/>
    <w:rsid w:val="00F53579"/>
    <w:rsid w:val="00F537DE"/>
    <w:rsid w:val="00F6151D"/>
    <w:rsid w:val="00F61D03"/>
    <w:rsid w:val="00F66613"/>
    <w:rsid w:val="00F67B96"/>
    <w:rsid w:val="00F7177C"/>
    <w:rsid w:val="00F7242D"/>
    <w:rsid w:val="00F727EB"/>
    <w:rsid w:val="00F73293"/>
    <w:rsid w:val="00F8038A"/>
    <w:rsid w:val="00F83EA7"/>
    <w:rsid w:val="00F85C8A"/>
    <w:rsid w:val="00F90259"/>
    <w:rsid w:val="00F91642"/>
    <w:rsid w:val="00F92F3E"/>
    <w:rsid w:val="00F9664A"/>
    <w:rsid w:val="00FA6FBB"/>
    <w:rsid w:val="00FB467B"/>
    <w:rsid w:val="00FB7B4C"/>
    <w:rsid w:val="00FB7E1D"/>
    <w:rsid w:val="00FC2009"/>
    <w:rsid w:val="00FC56D7"/>
    <w:rsid w:val="00FD0321"/>
    <w:rsid w:val="00FD2EFA"/>
    <w:rsid w:val="00FD2F21"/>
    <w:rsid w:val="00FD5922"/>
    <w:rsid w:val="00FD6725"/>
    <w:rsid w:val="00FD6B1F"/>
    <w:rsid w:val="00FD70FE"/>
    <w:rsid w:val="00FD7B2D"/>
    <w:rsid w:val="00FD7B4B"/>
    <w:rsid w:val="00FE1399"/>
    <w:rsid w:val="00FE3E25"/>
    <w:rsid w:val="00FE3FE4"/>
    <w:rsid w:val="00FE47B7"/>
    <w:rsid w:val="00FE6391"/>
    <w:rsid w:val="00FE72CE"/>
    <w:rsid w:val="00FF18BE"/>
    <w:rsid w:val="00FF3209"/>
    <w:rsid w:val="00FF5A4D"/>
    <w:rsid w:val="00FF6489"/>
    <w:rsid w:val="00FF65DB"/>
    <w:rsid w:val="00FF72CA"/>
    <w:rsid w:val="00FF79B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9130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06FF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06FF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06F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2258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B5D6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64F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608DB"/>
    <w:pPr>
      <w:keepNext/>
      <w:spacing w:before="360" w:after="360" w:line="360" w:lineRule="auto"/>
      <w:jc w:val="center"/>
      <w:outlineLvl w:val="6"/>
    </w:pPr>
    <w:rPr>
      <w:rFonts w:asciiTheme="majorBidi" w:eastAsia="SimSun" w:hAnsiTheme="majorBidi"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B06FF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06FF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uiPriority w:val="59"/>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D50FB"/>
    <w:pPr>
      <w:ind w:left="720"/>
      <w:contextualSpacing/>
    </w:pPr>
  </w:style>
  <w:style w:type="paragraph" w:styleId="BalloonText">
    <w:name w:val="Balloon Text"/>
    <w:basedOn w:val="Normal"/>
    <w:link w:val="BalloonTextChar"/>
    <w:uiPriority w:val="99"/>
    <w:semiHidden/>
    <w:unhideWhenUsed/>
    <w:rsid w:val="009F1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99"/>
    <w:qFormat/>
    <w:rsid w:val="009F12CB"/>
    <w:pPr>
      <w:spacing w:after="0" w:line="240" w:lineRule="auto"/>
    </w:pPr>
    <w:rPr>
      <w:rFonts w:ascii="Times New Roman" w:eastAsia="MS Mincho" w:hAnsi="Times New Roman" w:cs="Times New Roman"/>
      <w:b/>
      <w:bCs/>
      <w:sz w:val="20"/>
      <w:szCs w:val="20"/>
      <w:lang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line="240" w:lineRule="auto"/>
    </w:pPr>
    <w:rPr>
      <w:rFonts w:eastAsia="Batang"/>
      <w:sz w:val="20"/>
      <w:szCs w:val="20"/>
      <w:lang w:val="pt-BR" w:eastAsia="en-US"/>
    </w:rPr>
  </w:style>
  <w:style w:type="character" w:customStyle="1" w:styleId="CommentTextChar">
    <w:name w:val="Comment Text Char"/>
    <w:basedOn w:val="DefaultParagraphFont"/>
    <w:link w:val="CommentText"/>
    <w:uiPriority w:val="99"/>
    <w:rsid w:val="009F12CB"/>
    <w:rPr>
      <w:rFonts w:eastAsia="Batang"/>
      <w:sz w:val="20"/>
      <w:szCs w:val="20"/>
      <w:lang w:val="pt-B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line="240" w:lineRule="auto"/>
    </w:pPr>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AF651A"/>
    <w:pPr>
      <w:spacing w:after="100"/>
    </w:pPr>
  </w:style>
  <w:style w:type="paragraph" w:styleId="TOC2">
    <w:name w:val="toc 2"/>
    <w:basedOn w:val="Normal"/>
    <w:next w:val="Normal"/>
    <w:autoRedefine/>
    <w:uiPriority w:val="39"/>
    <w:unhideWhenUsed/>
    <w:rsid w:val="00AF651A"/>
    <w:pPr>
      <w:spacing w:after="100"/>
      <w:ind w:left="220"/>
    </w:pPr>
  </w:style>
  <w:style w:type="paragraph" w:styleId="TOC3">
    <w:name w:val="toc 3"/>
    <w:basedOn w:val="Normal"/>
    <w:next w:val="Normal"/>
    <w:autoRedefine/>
    <w:uiPriority w:val="39"/>
    <w:unhideWhenUsed/>
    <w:rsid w:val="00AF651A"/>
    <w:pPr>
      <w:spacing w:after="100"/>
      <w:ind w:left="440"/>
    </w:pPr>
  </w:style>
  <w:style w:type="paragraph" w:styleId="TOC4">
    <w:name w:val="toc 4"/>
    <w:basedOn w:val="Normal"/>
    <w:next w:val="Normal"/>
    <w:autoRedefine/>
    <w:uiPriority w:val="39"/>
    <w:unhideWhenUsed/>
    <w:rsid w:val="00D37451"/>
    <w:pPr>
      <w:spacing w:after="100"/>
      <w:ind w:left="660"/>
    </w:p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val="en-GB"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pt-BR" w:eastAsia="en-US"/>
    </w:rPr>
  </w:style>
  <w:style w:type="paragraph" w:styleId="FootnoteText">
    <w:name w:val="footnote text"/>
    <w:basedOn w:val="Normal"/>
    <w:link w:val="FootnoteTextChar"/>
    <w:uiPriority w:val="99"/>
    <w:unhideWhenUsed/>
    <w:rsid w:val="00DC6979"/>
    <w:pPr>
      <w:spacing w:after="0" w:line="240" w:lineRule="auto"/>
    </w:pPr>
    <w:rPr>
      <w:sz w:val="20"/>
      <w:szCs w:val="20"/>
    </w:rPr>
  </w:style>
  <w:style w:type="character" w:customStyle="1" w:styleId="FootnoteTextChar">
    <w:name w:val="Footnote Text Char"/>
    <w:basedOn w:val="DefaultParagraphFont"/>
    <w:link w:val="FootnoteText"/>
    <w:uiPriority w:val="99"/>
    <w:rsid w:val="00DC6979"/>
    <w:rPr>
      <w:sz w:val="20"/>
      <w:szCs w:val="20"/>
    </w:rPr>
  </w:style>
  <w:style w:type="character" w:styleId="FootnoteReference">
    <w:name w:val="footnote reference"/>
    <w:basedOn w:val="DefaultParagraphFont"/>
    <w:uiPriority w:val="99"/>
    <w:unhideWhenUsed/>
    <w:rsid w:val="00DC6979"/>
    <w:rPr>
      <w:vertAlign w:val="superscript"/>
    </w:rPr>
  </w:style>
  <w:style w:type="paragraph" w:styleId="EndnoteText">
    <w:name w:val="endnote text"/>
    <w:basedOn w:val="Normal"/>
    <w:link w:val="EndnoteTextChar"/>
    <w:uiPriority w:val="99"/>
    <w:semiHidden/>
    <w:unhideWhenUsed/>
    <w:rsid w:val="007277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E95"/>
  </w:style>
  <w:style w:type="paragraph" w:customStyle="1" w:styleId="boxedsummary">
    <w:name w:val="boxed summary"/>
    <w:rsid w:val="00B045E9"/>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line="360" w:lineRule="auto"/>
      <w:ind w:firstLine="720"/>
    </w:pPr>
    <w:rPr>
      <w:rFonts w:asciiTheme="majorBidi" w:hAnsiTheme="majorBidi" w:cstheme="majorBidi"/>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A27C2B"/>
    <w:pPr>
      <w:tabs>
        <w:tab w:val="left" w:pos="0"/>
      </w:tabs>
      <w:spacing w:after="240" w:line="360" w:lineRule="auto"/>
      <w:ind w:firstLine="576"/>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p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line="360" w:lineRule="auto"/>
      <w:ind w:left="720" w:hanging="720"/>
    </w:pPr>
    <w:rPr>
      <w:rFonts w:ascii="Times New Roman" w:eastAsia="Times New Roman" w:hAnsi="Times New Roman" w:cs="Times New Roman"/>
      <w:szCs w:val="20"/>
      <w:lang w:eastAsia="en-US"/>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table" w:styleId="LightGrid-Accent1">
    <w:name w:val="Light Grid Accent 1"/>
    <w:basedOn w:val="TableNormal"/>
    <w:uiPriority w:val="62"/>
    <w:rsid w:val="00F02120"/>
    <w:pPr>
      <w:spacing w:after="0" w:line="240" w:lineRule="auto"/>
    </w:pPr>
    <w:rPr>
      <w:rFonts w:eastAsiaTheme="minorHAnsi"/>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styleId="FollowedHyperlink">
    <w:name w:val="FollowedHyperlink"/>
    <w:basedOn w:val="DefaultParagraphFont"/>
    <w:uiPriority w:val="99"/>
    <w:semiHidden/>
    <w:unhideWhenUsed/>
    <w:rsid w:val="00ED148F"/>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06FF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06FF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06F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2258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B5D6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64F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608DB"/>
    <w:pPr>
      <w:keepNext/>
      <w:spacing w:before="360" w:after="360" w:line="360" w:lineRule="auto"/>
      <w:jc w:val="center"/>
      <w:outlineLvl w:val="6"/>
    </w:pPr>
    <w:rPr>
      <w:rFonts w:asciiTheme="majorBidi" w:eastAsia="SimSun" w:hAnsiTheme="majorBidi"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B06FF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06FF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uiPriority w:val="59"/>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D50FB"/>
    <w:pPr>
      <w:ind w:left="720"/>
      <w:contextualSpacing/>
    </w:pPr>
  </w:style>
  <w:style w:type="paragraph" w:styleId="BalloonText">
    <w:name w:val="Balloon Text"/>
    <w:basedOn w:val="Normal"/>
    <w:link w:val="BalloonTextChar"/>
    <w:uiPriority w:val="99"/>
    <w:semiHidden/>
    <w:unhideWhenUsed/>
    <w:rsid w:val="009F1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99"/>
    <w:qFormat/>
    <w:rsid w:val="009F12CB"/>
    <w:pPr>
      <w:spacing w:after="0" w:line="240" w:lineRule="auto"/>
    </w:pPr>
    <w:rPr>
      <w:rFonts w:ascii="Times New Roman" w:eastAsia="MS Mincho" w:hAnsi="Times New Roman" w:cs="Times New Roman"/>
      <w:b/>
      <w:bCs/>
      <w:sz w:val="20"/>
      <w:szCs w:val="20"/>
      <w:lang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line="240" w:lineRule="auto"/>
    </w:pPr>
    <w:rPr>
      <w:rFonts w:eastAsia="Batang"/>
      <w:sz w:val="20"/>
      <w:szCs w:val="20"/>
      <w:lang w:val="pt-BR" w:eastAsia="en-US"/>
    </w:rPr>
  </w:style>
  <w:style w:type="character" w:customStyle="1" w:styleId="CommentTextChar">
    <w:name w:val="Comment Text Char"/>
    <w:basedOn w:val="DefaultParagraphFont"/>
    <w:link w:val="CommentText"/>
    <w:uiPriority w:val="99"/>
    <w:rsid w:val="009F12CB"/>
    <w:rPr>
      <w:rFonts w:eastAsia="Batang"/>
      <w:sz w:val="20"/>
      <w:szCs w:val="20"/>
      <w:lang w:val="pt-B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line="240" w:lineRule="auto"/>
    </w:pPr>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AF651A"/>
    <w:pPr>
      <w:spacing w:after="100"/>
    </w:pPr>
  </w:style>
  <w:style w:type="paragraph" w:styleId="TOC2">
    <w:name w:val="toc 2"/>
    <w:basedOn w:val="Normal"/>
    <w:next w:val="Normal"/>
    <w:autoRedefine/>
    <w:uiPriority w:val="39"/>
    <w:unhideWhenUsed/>
    <w:rsid w:val="00AF651A"/>
    <w:pPr>
      <w:spacing w:after="100"/>
      <w:ind w:left="220"/>
    </w:pPr>
  </w:style>
  <w:style w:type="paragraph" w:styleId="TOC3">
    <w:name w:val="toc 3"/>
    <w:basedOn w:val="Normal"/>
    <w:next w:val="Normal"/>
    <w:autoRedefine/>
    <w:uiPriority w:val="39"/>
    <w:unhideWhenUsed/>
    <w:rsid w:val="00AF651A"/>
    <w:pPr>
      <w:spacing w:after="100"/>
      <w:ind w:left="440"/>
    </w:pPr>
  </w:style>
  <w:style w:type="paragraph" w:styleId="TOC4">
    <w:name w:val="toc 4"/>
    <w:basedOn w:val="Normal"/>
    <w:next w:val="Normal"/>
    <w:autoRedefine/>
    <w:uiPriority w:val="39"/>
    <w:unhideWhenUsed/>
    <w:rsid w:val="00D37451"/>
    <w:pPr>
      <w:spacing w:after="100"/>
      <w:ind w:left="660"/>
    </w:p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val="en-GB"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pt-BR" w:eastAsia="en-US"/>
    </w:rPr>
  </w:style>
  <w:style w:type="paragraph" w:styleId="FootnoteText">
    <w:name w:val="footnote text"/>
    <w:basedOn w:val="Normal"/>
    <w:link w:val="FootnoteTextChar"/>
    <w:uiPriority w:val="99"/>
    <w:unhideWhenUsed/>
    <w:rsid w:val="00DC6979"/>
    <w:pPr>
      <w:spacing w:after="0" w:line="240" w:lineRule="auto"/>
    </w:pPr>
    <w:rPr>
      <w:sz w:val="20"/>
      <w:szCs w:val="20"/>
    </w:rPr>
  </w:style>
  <w:style w:type="character" w:customStyle="1" w:styleId="FootnoteTextChar">
    <w:name w:val="Footnote Text Char"/>
    <w:basedOn w:val="DefaultParagraphFont"/>
    <w:link w:val="FootnoteText"/>
    <w:uiPriority w:val="99"/>
    <w:rsid w:val="00DC6979"/>
    <w:rPr>
      <w:sz w:val="20"/>
      <w:szCs w:val="20"/>
    </w:rPr>
  </w:style>
  <w:style w:type="character" w:styleId="FootnoteReference">
    <w:name w:val="footnote reference"/>
    <w:basedOn w:val="DefaultParagraphFont"/>
    <w:uiPriority w:val="99"/>
    <w:unhideWhenUsed/>
    <w:rsid w:val="00DC6979"/>
    <w:rPr>
      <w:vertAlign w:val="superscript"/>
    </w:rPr>
  </w:style>
  <w:style w:type="paragraph" w:styleId="EndnoteText">
    <w:name w:val="endnote text"/>
    <w:basedOn w:val="Normal"/>
    <w:link w:val="EndnoteTextChar"/>
    <w:uiPriority w:val="99"/>
    <w:semiHidden/>
    <w:unhideWhenUsed/>
    <w:rsid w:val="007277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E95"/>
  </w:style>
  <w:style w:type="paragraph" w:customStyle="1" w:styleId="boxedsummary">
    <w:name w:val="boxed summary"/>
    <w:rsid w:val="00B045E9"/>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line="360" w:lineRule="auto"/>
      <w:ind w:firstLine="720"/>
    </w:pPr>
    <w:rPr>
      <w:rFonts w:asciiTheme="majorBidi" w:hAnsiTheme="majorBidi" w:cstheme="majorBidi"/>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A27C2B"/>
    <w:pPr>
      <w:tabs>
        <w:tab w:val="left" w:pos="0"/>
      </w:tabs>
      <w:spacing w:after="240" w:line="360" w:lineRule="auto"/>
      <w:ind w:firstLine="576"/>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p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line="360" w:lineRule="auto"/>
      <w:ind w:left="720" w:hanging="720"/>
    </w:pPr>
    <w:rPr>
      <w:rFonts w:ascii="Times New Roman" w:eastAsia="Times New Roman" w:hAnsi="Times New Roman" w:cs="Times New Roman"/>
      <w:szCs w:val="20"/>
      <w:lang w:eastAsia="en-US"/>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table" w:styleId="LightGrid-Accent1">
    <w:name w:val="Light Grid Accent 1"/>
    <w:basedOn w:val="TableNormal"/>
    <w:uiPriority w:val="62"/>
    <w:rsid w:val="00F02120"/>
    <w:pPr>
      <w:spacing w:after="0" w:line="240" w:lineRule="auto"/>
    </w:pPr>
    <w:rPr>
      <w:rFonts w:eastAsiaTheme="minorHAnsi"/>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styleId="FollowedHyperlink">
    <w:name w:val="FollowedHyperlink"/>
    <w:basedOn w:val="DefaultParagraphFont"/>
    <w:uiPriority w:val="99"/>
    <w:semiHidden/>
    <w:unhideWhenUsed/>
    <w:rsid w:val="00ED148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75151">
      <w:bodyDiv w:val="1"/>
      <w:marLeft w:val="0"/>
      <w:marRight w:val="0"/>
      <w:marTop w:val="0"/>
      <w:marBottom w:val="0"/>
      <w:divBdr>
        <w:top w:val="none" w:sz="0" w:space="0" w:color="auto"/>
        <w:left w:val="none" w:sz="0" w:space="0" w:color="auto"/>
        <w:bottom w:val="none" w:sz="0" w:space="0" w:color="auto"/>
        <w:right w:val="none" w:sz="0" w:space="0" w:color="auto"/>
      </w:divBdr>
    </w:div>
    <w:div w:id="168562189">
      <w:bodyDiv w:val="1"/>
      <w:marLeft w:val="0"/>
      <w:marRight w:val="0"/>
      <w:marTop w:val="0"/>
      <w:marBottom w:val="0"/>
      <w:divBdr>
        <w:top w:val="none" w:sz="0" w:space="0" w:color="auto"/>
        <w:left w:val="none" w:sz="0" w:space="0" w:color="auto"/>
        <w:bottom w:val="none" w:sz="0" w:space="0" w:color="auto"/>
        <w:right w:val="none" w:sz="0" w:space="0" w:color="auto"/>
      </w:divBdr>
    </w:div>
    <w:div w:id="351148845">
      <w:bodyDiv w:val="1"/>
      <w:marLeft w:val="0"/>
      <w:marRight w:val="0"/>
      <w:marTop w:val="0"/>
      <w:marBottom w:val="0"/>
      <w:divBdr>
        <w:top w:val="none" w:sz="0" w:space="0" w:color="auto"/>
        <w:left w:val="none" w:sz="0" w:space="0" w:color="auto"/>
        <w:bottom w:val="none" w:sz="0" w:space="0" w:color="auto"/>
        <w:right w:val="none" w:sz="0" w:space="0" w:color="auto"/>
      </w:divBdr>
    </w:div>
    <w:div w:id="372198714">
      <w:bodyDiv w:val="1"/>
      <w:marLeft w:val="0"/>
      <w:marRight w:val="0"/>
      <w:marTop w:val="0"/>
      <w:marBottom w:val="0"/>
      <w:divBdr>
        <w:top w:val="none" w:sz="0" w:space="0" w:color="auto"/>
        <w:left w:val="none" w:sz="0" w:space="0" w:color="auto"/>
        <w:bottom w:val="none" w:sz="0" w:space="0" w:color="auto"/>
        <w:right w:val="none" w:sz="0" w:space="0" w:color="auto"/>
      </w:divBdr>
    </w:div>
    <w:div w:id="425462640">
      <w:bodyDiv w:val="1"/>
      <w:marLeft w:val="0"/>
      <w:marRight w:val="0"/>
      <w:marTop w:val="0"/>
      <w:marBottom w:val="0"/>
      <w:divBdr>
        <w:top w:val="none" w:sz="0" w:space="0" w:color="auto"/>
        <w:left w:val="none" w:sz="0" w:space="0" w:color="auto"/>
        <w:bottom w:val="none" w:sz="0" w:space="0" w:color="auto"/>
        <w:right w:val="none" w:sz="0" w:space="0" w:color="auto"/>
      </w:divBdr>
    </w:div>
    <w:div w:id="510294893">
      <w:bodyDiv w:val="1"/>
      <w:marLeft w:val="0"/>
      <w:marRight w:val="0"/>
      <w:marTop w:val="0"/>
      <w:marBottom w:val="0"/>
      <w:divBdr>
        <w:top w:val="none" w:sz="0" w:space="0" w:color="auto"/>
        <w:left w:val="none" w:sz="0" w:space="0" w:color="auto"/>
        <w:bottom w:val="none" w:sz="0" w:space="0" w:color="auto"/>
        <w:right w:val="none" w:sz="0" w:space="0" w:color="auto"/>
      </w:divBdr>
    </w:div>
    <w:div w:id="568463297">
      <w:bodyDiv w:val="1"/>
      <w:marLeft w:val="0"/>
      <w:marRight w:val="0"/>
      <w:marTop w:val="0"/>
      <w:marBottom w:val="0"/>
      <w:divBdr>
        <w:top w:val="none" w:sz="0" w:space="0" w:color="auto"/>
        <w:left w:val="none" w:sz="0" w:space="0" w:color="auto"/>
        <w:bottom w:val="none" w:sz="0" w:space="0" w:color="auto"/>
        <w:right w:val="none" w:sz="0" w:space="0" w:color="auto"/>
      </w:divBdr>
    </w:div>
    <w:div w:id="978415232">
      <w:bodyDiv w:val="1"/>
      <w:marLeft w:val="0"/>
      <w:marRight w:val="0"/>
      <w:marTop w:val="0"/>
      <w:marBottom w:val="0"/>
      <w:divBdr>
        <w:top w:val="none" w:sz="0" w:space="0" w:color="auto"/>
        <w:left w:val="none" w:sz="0" w:space="0" w:color="auto"/>
        <w:bottom w:val="none" w:sz="0" w:space="0" w:color="auto"/>
        <w:right w:val="none" w:sz="0" w:space="0" w:color="auto"/>
      </w:divBdr>
    </w:div>
    <w:div w:id="1074623264">
      <w:bodyDiv w:val="1"/>
      <w:marLeft w:val="0"/>
      <w:marRight w:val="0"/>
      <w:marTop w:val="0"/>
      <w:marBottom w:val="0"/>
      <w:divBdr>
        <w:top w:val="none" w:sz="0" w:space="0" w:color="auto"/>
        <w:left w:val="none" w:sz="0" w:space="0" w:color="auto"/>
        <w:bottom w:val="none" w:sz="0" w:space="0" w:color="auto"/>
        <w:right w:val="none" w:sz="0" w:space="0" w:color="auto"/>
      </w:divBdr>
      <w:divsChild>
        <w:div w:id="1993483431">
          <w:marLeft w:val="720"/>
          <w:marRight w:val="0"/>
          <w:marTop w:val="160"/>
          <w:marBottom w:val="0"/>
          <w:divBdr>
            <w:top w:val="none" w:sz="0" w:space="0" w:color="auto"/>
            <w:left w:val="none" w:sz="0" w:space="0" w:color="auto"/>
            <w:bottom w:val="none" w:sz="0" w:space="0" w:color="auto"/>
            <w:right w:val="none" w:sz="0" w:space="0" w:color="auto"/>
          </w:divBdr>
        </w:div>
      </w:divsChild>
    </w:div>
    <w:div w:id="1313290215">
      <w:bodyDiv w:val="1"/>
      <w:marLeft w:val="0"/>
      <w:marRight w:val="0"/>
      <w:marTop w:val="0"/>
      <w:marBottom w:val="0"/>
      <w:divBdr>
        <w:top w:val="none" w:sz="0" w:space="0" w:color="auto"/>
        <w:left w:val="none" w:sz="0" w:space="0" w:color="auto"/>
        <w:bottom w:val="none" w:sz="0" w:space="0" w:color="auto"/>
        <w:right w:val="none" w:sz="0" w:space="0" w:color="auto"/>
      </w:divBdr>
    </w:div>
    <w:div w:id="1373530029">
      <w:bodyDiv w:val="1"/>
      <w:marLeft w:val="0"/>
      <w:marRight w:val="0"/>
      <w:marTop w:val="0"/>
      <w:marBottom w:val="0"/>
      <w:divBdr>
        <w:top w:val="none" w:sz="0" w:space="0" w:color="auto"/>
        <w:left w:val="none" w:sz="0" w:space="0" w:color="auto"/>
        <w:bottom w:val="none" w:sz="0" w:space="0" w:color="auto"/>
        <w:right w:val="none" w:sz="0" w:space="0" w:color="auto"/>
      </w:divBdr>
      <w:divsChild>
        <w:div w:id="108090299">
          <w:marLeft w:val="547"/>
          <w:marRight w:val="0"/>
          <w:marTop w:val="238"/>
          <w:marBottom w:val="0"/>
          <w:divBdr>
            <w:top w:val="none" w:sz="0" w:space="0" w:color="auto"/>
            <w:left w:val="none" w:sz="0" w:space="0" w:color="auto"/>
            <w:bottom w:val="none" w:sz="0" w:space="0" w:color="auto"/>
            <w:right w:val="none" w:sz="0" w:space="0" w:color="auto"/>
          </w:divBdr>
        </w:div>
      </w:divsChild>
    </w:div>
    <w:div w:id="1376471257">
      <w:bodyDiv w:val="1"/>
      <w:marLeft w:val="0"/>
      <w:marRight w:val="0"/>
      <w:marTop w:val="0"/>
      <w:marBottom w:val="0"/>
      <w:divBdr>
        <w:top w:val="none" w:sz="0" w:space="0" w:color="auto"/>
        <w:left w:val="none" w:sz="0" w:space="0" w:color="auto"/>
        <w:bottom w:val="none" w:sz="0" w:space="0" w:color="auto"/>
        <w:right w:val="none" w:sz="0" w:space="0" w:color="auto"/>
      </w:divBdr>
    </w:div>
    <w:div w:id="1389452381">
      <w:bodyDiv w:val="1"/>
      <w:marLeft w:val="0"/>
      <w:marRight w:val="0"/>
      <w:marTop w:val="0"/>
      <w:marBottom w:val="0"/>
      <w:divBdr>
        <w:top w:val="none" w:sz="0" w:space="0" w:color="auto"/>
        <w:left w:val="none" w:sz="0" w:space="0" w:color="auto"/>
        <w:bottom w:val="none" w:sz="0" w:space="0" w:color="auto"/>
        <w:right w:val="none" w:sz="0" w:space="0" w:color="auto"/>
      </w:divBdr>
    </w:div>
    <w:div w:id="1775898619">
      <w:bodyDiv w:val="1"/>
      <w:marLeft w:val="0"/>
      <w:marRight w:val="0"/>
      <w:marTop w:val="0"/>
      <w:marBottom w:val="0"/>
      <w:divBdr>
        <w:top w:val="none" w:sz="0" w:space="0" w:color="auto"/>
        <w:left w:val="none" w:sz="0" w:space="0" w:color="auto"/>
        <w:bottom w:val="none" w:sz="0" w:space="0" w:color="auto"/>
        <w:right w:val="none" w:sz="0" w:space="0" w:color="auto"/>
      </w:divBdr>
      <w:divsChild>
        <w:div w:id="522550286">
          <w:marLeft w:val="547"/>
          <w:marRight w:val="0"/>
          <w:marTop w:val="200"/>
          <w:marBottom w:val="0"/>
          <w:divBdr>
            <w:top w:val="none" w:sz="0" w:space="0" w:color="auto"/>
            <w:left w:val="none" w:sz="0" w:space="0" w:color="auto"/>
            <w:bottom w:val="none" w:sz="0" w:space="0" w:color="auto"/>
            <w:right w:val="none" w:sz="0" w:space="0" w:color="auto"/>
          </w:divBdr>
        </w:div>
        <w:div w:id="450979418">
          <w:marLeft w:val="547"/>
          <w:marRight w:val="0"/>
          <w:marTop w:val="200"/>
          <w:marBottom w:val="0"/>
          <w:divBdr>
            <w:top w:val="none" w:sz="0" w:space="0" w:color="auto"/>
            <w:left w:val="none" w:sz="0" w:space="0" w:color="auto"/>
            <w:bottom w:val="none" w:sz="0" w:space="0" w:color="auto"/>
            <w:right w:val="none" w:sz="0" w:space="0" w:color="auto"/>
          </w:divBdr>
        </w:div>
        <w:div w:id="2124618021">
          <w:marLeft w:val="547"/>
          <w:marRight w:val="0"/>
          <w:marTop w:val="200"/>
          <w:marBottom w:val="0"/>
          <w:divBdr>
            <w:top w:val="none" w:sz="0" w:space="0" w:color="auto"/>
            <w:left w:val="none" w:sz="0" w:space="0" w:color="auto"/>
            <w:bottom w:val="none" w:sz="0" w:space="0" w:color="auto"/>
            <w:right w:val="none" w:sz="0" w:space="0" w:color="auto"/>
          </w:divBdr>
        </w:div>
        <w:div w:id="1472483689">
          <w:marLeft w:val="547"/>
          <w:marRight w:val="0"/>
          <w:marTop w:val="200"/>
          <w:marBottom w:val="0"/>
          <w:divBdr>
            <w:top w:val="none" w:sz="0" w:space="0" w:color="auto"/>
            <w:left w:val="none" w:sz="0" w:space="0" w:color="auto"/>
            <w:bottom w:val="none" w:sz="0" w:space="0" w:color="auto"/>
            <w:right w:val="none" w:sz="0" w:space="0" w:color="auto"/>
          </w:divBdr>
        </w:div>
        <w:div w:id="608971031">
          <w:marLeft w:val="547"/>
          <w:marRight w:val="0"/>
          <w:marTop w:val="200"/>
          <w:marBottom w:val="0"/>
          <w:divBdr>
            <w:top w:val="none" w:sz="0" w:space="0" w:color="auto"/>
            <w:left w:val="none" w:sz="0" w:space="0" w:color="auto"/>
            <w:bottom w:val="none" w:sz="0" w:space="0" w:color="auto"/>
            <w:right w:val="none" w:sz="0" w:space="0" w:color="auto"/>
          </w:divBdr>
        </w:div>
      </w:divsChild>
    </w:div>
    <w:div w:id="2002342004">
      <w:bodyDiv w:val="1"/>
      <w:marLeft w:val="0"/>
      <w:marRight w:val="0"/>
      <w:marTop w:val="0"/>
      <w:marBottom w:val="0"/>
      <w:divBdr>
        <w:top w:val="none" w:sz="0" w:space="0" w:color="auto"/>
        <w:left w:val="none" w:sz="0" w:space="0" w:color="auto"/>
        <w:bottom w:val="none" w:sz="0" w:space="0" w:color="auto"/>
        <w:right w:val="none" w:sz="0" w:space="0" w:color="auto"/>
      </w:divBdr>
      <w:divsChild>
        <w:div w:id="916861107">
          <w:marLeft w:val="547"/>
          <w:marRight w:val="0"/>
          <w:marTop w:val="200"/>
          <w:marBottom w:val="0"/>
          <w:divBdr>
            <w:top w:val="none" w:sz="0" w:space="0" w:color="auto"/>
            <w:left w:val="none" w:sz="0" w:space="0" w:color="auto"/>
            <w:bottom w:val="none" w:sz="0" w:space="0" w:color="auto"/>
            <w:right w:val="none" w:sz="0" w:space="0" w:color="auto"/>
          </w:divBdr>
        </w:div>
        <w:div w:id="543370362">
          <w:marLeft w:val="547"/>
          <w:marRight w:val="0"/>
          <w:marTop w:val="200"/>
          <w:marBottom w:val="0"/>
          <w:divBdr>
            <w:top w:val="none" w:sz="0" w:space="0" w:color="auto"/>
            <w:left w:val="none" w:sz="0" w:space="0" w:color="auto"/>
            <w:bottom w:val="none" w:sz="0" w:space="0" w:color="auto"/>
            <w:right w:val="none" w:sz="0" w:space="0" w:color="auto"/>
          </w:divBdr>
        </w:div>
        <w:div w:id="599727061">
          <w:marLeft w:val="547"/>
          <w:marRight w:val="0"/>
          <w:marTop w:val="200"/>
          <w:marBottom w:val="0"/>
          <w:divBdr>
            <w:top w:val="none" w:sz="0" w:space="0" w:color="auto"/>
            <w:left w:val="none" w:sz="0" w:space="0" w:color="auto"/>
            <w:bottom w:val="none" w:sz="0" w:space="0" w:color="auto"/>
            <w:right w:val="none" w:sz="0" w:space="0" w:color="auto"/>
          </w:divBdr>
        </w:div>
        <w:div w:id="592935992">
          <w:marLeft w:val="547"/>
          <w:marRight w:val="0"/>
          <w:marTop w:val="200"/>
          <w:marBottom w:val="0"/>
          <w:divBdr>
            <w:top w:val="none" w:sz="0" w:space="0" w:color="auto"/>
            <w:left w:val="none" w:sz="0" w:space="0" w:color="auto"/>
            <w:bottom w:val="none" w:sz="0" w:space="0" w:color="auto"/>
            <w:right w:val="none" w:sz="0" w:space="0" w:color="auto"/>
          </w:divBdr>
        </w:div>
        <w:div w:id="500392405">
          <w:marLeft w:val="547"/>
          <w:marRight w:val="0"/>
          <w:marTop w:val="200"/>
          <w:marBottom w:val="0"/>
          <w:divBdr>
            <w:top w:val="none" w:sz="0" w:space="0" w:color="auto"/>
            <w:left w:val="none" w:sz="0" w:space="0" w:color="auto"/>
            <w:bottom w:val="none" w:sz="0" w:space="0" w:color="auto"/>
            <w:right w:val="none" w:sz="0" w:space="0" w:color="auto"/>
          </w:divBdr>
        </w:div>
        <w:div w:id="1869945652">
          <w:marLeft w:val="1267"/>
          <w:marRight w:val="0"/>
          <w:marTop w:val="100"/>
          <w:marBottom w:val="0"/>
          <w:divBdr>
            <w:top w:val="none" w:sz="0" w:space="0" w:color="auto"/>
            <w:left w:val="none" w:sz="0" w:space="0" w:color="auto"/>
            <w:bottom w:val="none" w:sz="0" w:space="0" w:color="auto"/>
            <w:right w:val="none" w:sz="0" w:space="0" w:color="auto"/>
          </w:divBdr>
        </w:div>
        <w:div w:id="1514420448">
          <w:marLeft w:val="1267"/>
          <w:marRight w:val="0"/>
          <w:marTop w:val="100"/>
          <w:marBottom w:val="0"/>
          <w:divBdr>
            <w:top w:val="none" w:sz="0" w:space="0" w:color="auto"/>
            <w:left w:val="none" w:sz="0" w:space="0" w:color="auto"/>
            <w:bottom w:val="none" w:sz="0" w:space="0" w:color="auto"/>
            <w:right w:val="none" w:sz="0" w:space="0" w:color="auto"/>
          </w:divBdr>
        </w:div>
        <w:div w:id="1917397431">
          <w:marLeft w:val="1267"/>
          <w:marRight w:val="0"/>
          <w:marTop w:val="100"/>
          <w:marBottom w:val="0"/>
          <w:divBdr>
            <w:top w:val="none" w:sz="0" w:space="0" w:color="auto"/>
            <w:left w:val="none" w:sz="0" w:space="0" w:color="auto"/>
            <w:bottom w:val="none" w:sz="0" w:space="0" w:color="auto"/>
            <w:right w:val="none" w:sz="0" w:space="0" w:color="auto"/>
          </w:divBdr>
        </w:div>
      </w:divsChild>
    </w:div>
    <w:div w:id="200285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pphsn.net/Surveillance/HBAS/Pacific_HBAS_Information_Folder-July2005.pdf"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yperlink" Target="https://sustainabledevelopment.un.org/SDG3"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wpro.who.int/southpacific/pic_meeting/2015/phmmdeclaration2015_english_final_nov3.pdf"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oter" Target="footer2.xml"/><Relationship Id="rId10" Type="http://schemas.openxmlformats.org/officeDocument/2006/relationships/hyperlink" Target="http://www.wpro.who.int/southpacific/pic_meeting/2015/phmmdeclaration2015_english_final_nov3.pdf" TargetMode="External"/><Relationship Id="rId19"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hyperlink" Target="https://www.who.int/iris/bitstream/10665/78141/1/9789241504980_eng.pdf" TargetMode="External"/><Relationship Id="rId14" Type="http://schemas.openxmlformats.org/officeDocument/2006/relationships/hyperlink" Target="http://iris.wpro.who.int/handle/10665.1/14336" TargetMode="External"/><Relationship Id="rId22"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BEBB0ED8-1D35-4282-8718-33982FBED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4209</Words>
  <Characters>26463</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
    </vt:vector>
  </TitlesOfParts>
  <Company>World Health Organization</Company>
  <LinksUpToDate>false</LinksUpToDate>
  <CharactersWithSpaces>30611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ARCEOM</dc:creator>
  <cp:lastModifiedBy>SealW</cp:lastModifiedBy>
  <cp:revision>3</cp:revision>
  <cp:lastPrinted>2015-04-06T00:58:00Z</cp:lastPrinted>
  <dcterms:created xsi:type="dcterms:W3CDTF">2019-07-31T21:14:00Z</dcterms:created>
  <dcterms:modified xsi:type="dcterms:W3CDTF">2019-08-01T00:16:00Z</dcterms:modified>
</cp:coreProperties>
</file>